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sz w:val="21"/>
                <w:szCs w:val="21"/>
                <w:lang w:val="en-US" w:eastAsia="zh-CN"/>
              </w:rPr>
              <w:t>揭阳市榕城区中伟铜材厂年产10万吨再生铜材建设项目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Microsoft YaHei UI">
    <w:altName w:val="AMGDT"/>
    <w:panose1 w:val="00000000000000000000"/>
    <w:charset w:val="00"/>
    <w:family w:val="auto"/>
    <w:pitch w:val="default"/>
    <w:sig w:usb0="00000000" w:usb1="00000000" w:usb2="00000000" w:usb3="00000000" w:csb0="00040001"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5432F5F"/>
    <w:rsid w:val="130B3EE8"/>
    <w:rsid w:val="158D4811"/>
    <w:rsid w:val="44EB321A"/>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红色鲱鱼</cp:lastModifiedBy>
  <dcterms:modified xsi:type="dcterms:W3CDTF">2020-11-03T02:21:34Z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