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300" w:lineRule="auto"/>
        <w:jc w:val="center"/>
        <w:rPr>
          <w:rFonts w:hint="eastAsia" w:ascii="文鼎小标宋简" w:hAnsi="文鼎小标宋简" w:eastAsia="文鼎小标宋简" w:cs="文鼎小标宋简"/>
          <w:b w:val="0"/>
          <w:bCs w:val="0"/>
          <w:sz w:val="36"/>
          <w:szCs w:val="36"/>
          <w:lang w:eastAsia="zh-CN"/>
        </w:rPr>
      </w:pPr>
      <w:r>
        <w:rPr>
          <w:rFonts w:hint="eastAsia" w:ascii="文鼎小标宋简" w:hAnsi="文鼎小标宋简" w:eastAsia="文鼎小标宋简" w:cs="文鼎小标宋简"/>
          <w:b w:val="0"/>
          <w:bCs w:val="0"/>
          <w:sz w:val="36"/>
          <w:szCs w:val="36"/>
          <w:lang w:val="en-US" w:eastAsia="zh-CN"/>
        </w:rPr>
        <w:t>广东顺发电力器材有限公司</w:t>
      </w:r>
      <w:r>
        <w:rPr>
          <w:rFonts w:hint="eastAsia" w:ascii="文鼎小标宋简" w:hAnsi="文鼎小标宋简" w:eastAsia="文鼎小标宋简" w:cs="文鼎小标宋简"/>
          <w:b w:val="0"/>
          <w:bCs w:val="0"/>
          <w:sz w:val="36"/>
          <w:szCs w:val="36"/>
        </w:rPr>
        <w:t>自行监测方案</w:t>
      </w:r>
    </w:p>
    <w:p>
      <w:pPr>
        <w:pStyle w:val="7"/>
        <w:autoSpaceDE/>
        <w:autoSpaceDN/>
        <w:adjustRightInd/>
        <w:snapToGrid w:val="0"/>
        <w:spacing w:beforeLines="0" w:afterLines="0" w:line="360" w:lineRule="auto"/>
        <w:ind w:firstLine="640" w:firstLineChars="200"/>
        <w:rPr>
          <w:rFonts w:hint="default" w:ascii="Times New Roman" w:hAnsi="Times New Roman" w:eastAsia="仿宋_GB2312" w:cs="Times New Roman"/>
          <w:sz w:val="32"/>
          <w:szCs w:val="32"/>
          <w:lang w:val="en-US" w:eastAsia="zh-CN"/>
        </w:rPr>
      </w:pPr>
    </w:p>
    <w:p>
      <w:pPr>
        <w:pStyle w:val="3"/>
        <w:numPr>
          <w:ilvl w:val="0"/>
          <w:numId w:val="1"/>
        </w:numPr>
        <w:snapToGrid w:val="0"/>
        <w:spacing w:before="0" w:beforeLines="0" w:after="0" w:afterLines="0" w:line="360" w:lineRule="auto"/>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基本情况</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广东顺发电力器材有限公司位于揭阳市蓝城区工业园区科技大道南段西侧，主要从事电线、电缆、光缆及电工器材制造，项目总投资8850万元，环保投资600万元，用于废气、污水、噪声等方面的治理。</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为及时了解和掌握营运期主要污染源污染物的排放状况，根据《排污单位自行监测技术指南 总则》（HJ 819-2017）的相关监测要求，企业应定期对本项目主要污染源排放的污染物进行监测，监测计划如下。</w:t>
      </w:r>
    </w:p>
    <w:p>
      <w:pPr>
        <w:pStyle w:val="3"/>
        <w:numPr>
          <w:ilvl w:val="0"/>
          <w:numId w:val="1"/>
        </w:numPr>
        <w:snapToGrid w:val="0"/>
        <w:spacing w:before="0" w:beforeLines="0" w:after="0" w:afterLines="0" w:line="360" w:lineRule="auto"/>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监测内容</w:t>
      </w:r>
    </w:p>
    <w:p>
      <w:pPr>
        <w:numPr>
          <w:ilvl w:val="0"/>
          <w:numId w:val="2"/>
        </w:numPr>
        <w:snapToGrid w:val="0"/>
        <w:spacing w:beforeLines="0" w:afterLines="0" w:line="360" w:lineRule="auto"/>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废气排放监测</w:t>
      </w:r>
    </w:p>
    <w:p>
      <w:pPr>
        <w:numPr>
          <w:ilvl w:val="0"/>
          <w:numId w:val="0"/>
        </w:numPr>
        <w:ind w:firstLine="56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表1 废气排放监测表</w:t>
      </w:r>
    </w:p>
    <w:tbl>
      <w:tblPr>
        <w:tblStyle w:val="5"/>
        <w:tblW w:w="9360" w:type="dxa"/>
        <w:tblInd w:w="-27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050"/>
        <w:gridCol w:w="1260"/>
        <w:gridCol w:w="1935"/>
        <w:gridCol w:w="2024"/>
        <w:gridCol w:w="18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noWrap w:val="0"/>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排放</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形式</w:t>
            </w:r>
          </w:p>
        </w:tc>
        <w:tc>
          <w:tcPr>
            <w:tcW w:w="1050" w:type="dxa"/>
            <w:noWrap w:val="0"/>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监测</w:t>
            </w:r>
          </w:p>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点位</w:t>
            </w:r>
          </w:p>
        </w:tc>
        <w:tc>
          <w:tcPr>
            <w:tcW w:w="1260" w:type="dxa"/>
            <w:noWrap w:val="0"/>
            <w:vAlign w:val="center"/>
          </w:tcPr>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监测</w:t>
            </w:r>
          </w:p>
          <w:p>
            <w:pPr>
              <w:jc w:val="center"/>
              <w:rPr>
                <w:rFonts w:hint="default" w:ascii="Times New Roman" w:hAnsi="Times New Roman" w:eastAsia="黑体" w:cs="Times New Roman"/>
                <w:sz w:val="21"/>
                <w:szCs w:val="21"/>
              </w:rPr>
            </w:pPr>
            <w:r>
              <w:rPr>
                <w:rFonts w:hint="default" w:ascii="Times New Roman" w:hAnsi="Times New Roman" w:eastAsia="黑体" w:cs="Times New Roman"/>
                <w:sz w:val="21"/>
                <w:szCs w:val="21"/>
              </w:rPr>
              <w:t>污染物</w:t>
            </w:r>
          </w:p>
        </w:tc>
        <w:tc>
          <w:tcPr>
            <w:tcW w:w="1935" w:type="dxa"/>
            <w:noWrap w:val="0"/>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rPr>
              <w:t>监测频</w:t>
            </w:r>
            <w:r>
              <w:rPr>
                <w:rFonts w:hint="default" w:ascii="Times New Roman" w:hAnsi="Times New Roman" w:eastAsia="黑体" w:cs="Times New Roman"/>
                <w:sz w:val="21"/>
                <w:szCs w:val="21"/>
                <w:lang w:val="en-US" w:eastAsia="zh-CN"/>
              </w:rPr>
              <w:t>次</w:t>
            </w:r>
          </w:p>
        </w:tc>
        <w:tc>
          <w:tcPr>
            <w:tcW w:w="3825" w:type="dxa"/>
            <w:gridSpan w:val="2"/>
            <w:noWrap w:val="0"/>
            <w:vAlign w:val="center"/>
          </w:tcPr>
          <w:p>
            <w:pPr>
              <w:jc w:val="center"/>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Merge w:val="restart"/>
            <w:noWrap w:val="0"/>
            <w:vAlign w:val="center"/>
          </w:tcPr>
          <w:p>
            <w:pPr>
              <w:jc w:val="center"/>
              <w:rPr>
                <w:rFonts w:hint="eastAsia"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t>有组织排放</w:t>
            </w:r>
          </w:p>
        </w:tc>
        <w:tc>
          <w:tcPr>
            <w:tcW w:w="1050" w:type="dxa"/>
            <w:vMerge w:val="restart"/>
            <w:noWrap w:val="0"/>
            <w:vAlign w:val="center"/>
          </w:tcPr>
          <w:p>
            <w:pPr>
              <w:jc w:val="center"/>
              <w:rPr>
                <w:rFonts w:hint="eastAsia" w:ascii="Times New Roman" w:hAnsi="宋体" w:eastAsiaTheme="minorEastAsia"/>
                <w:color w:val="auto"/>
                <w:sz w:val="21"/>
                <w:szCs w:val="21"/>
                <w:lang w:eastAsia="zh-CN"/>
              </w:rPr>
            </w:pPr>
            <w:r>
              <w:rPr>
                <w:rFonts w:hint="eastAsia" w:ascii="Times New Roman" w:hAnsi="宋体"/>
                <w:color w:val="auto"/>
                <w:sz w:val="21"/>
                <w:szCs w:val="21"/>
                <w:lang w:eastAsia="zh-CN"/>
              </w:rPr>
              <w:t>废气</w:t>
            </w:r>
            <w:r>
              <w:rPr>
                <w:rFonts w:ascii="Times New Roman" w:hAnsi="宋体"/>
                <w:color w:val="auto"/>
                <w:sz w:val="21"/>
                <w:szCs w:val="21"/>
              </w:rPr>
              <w:t>排气</w:t>
            </w:r>
            <w:r>
              <w:rPr>
                <w:rFonts w:hint="eastAsia" w:ascii="Times New Roman" w:hAnsi="宋体"/>
                <w:color w:val="auto"/>
                <w:sz w:val="21"/>
                <w:szCs w:val="21"/>
                <w:lang w:eastAsia="zh-CN"/>
              </w:rPr>
              <w:t>口</w:t>
            </w:r>
          </w:p>
          <w:p>
            <w:pPr>
              <w:jc w:val="center"/>
              <w:rPr>
                <w:rFonts w:hint="default" w:ascii="Times New Roman" w:hAnsi="Times New Roman" w:eastAsia="黑体" w:cs="Times New Roman"/>
                <w:sz w:val="21"/>
                <w:szCs w:val="21"/>
                <w:lang w:val="en-US" w:eastAsia="zh-CN"/>
              </w:rPr>
            </w:pPr>
            <w:r>
              <w:rPr>
                <w:rFonts w:hint="eastAsia" w:ascii="Times New Roman" w:hAnsi="宋体"/>
                <w:color w:val="auto"/>
                <w:sz w:val="21"/>
                <w:szCs w:val="21"/>
                <w:lang w:val="en-US" w:eastAsia="zh-CN"/>
              </w:rPr>
              <w:t>G1</w:t>
            </w:r>
          </w:p>
        </w:tc>
        <w:tc>
          <w:tcPr>
            <w:tcW w:w="1260" w:type="dxa"/>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eastAsia="zh-CN"/>
              </w:rPr>
              <w:t>氯化氢</w:t>
            </w:r>
          </w:p>
        </w:tc>
        <w:tc>
          <w:tcPr>
            <w:tcW w:w="1935" w:type="dxa"/>
            <w:vMerge w:val="restart"/>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val="en-US" w:eastAsia="zh-CN"/>
              </w:rPr>
              <w:t>1次/季度</w:t>
            </w:r>
          </w:p>
        </w:tc>
        <w:tc>
          <w:tcPr>
            <w:tcW w:w="2024"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cs="Times New Roman" w:eastAsiaTheme="minorEastAsia"/>
                <w:color w:val="auto"/>
                <w:sz w:val="21"/>
                <w:szCs w:val="21"/>
                <w:lang w:val="en-US" w:eastAsia="zh-CN"/>
              </w:rPr>
              <w:t>《大气污染物放限值》（DB44/27—2001）</w:t>
            </w:r>
          </w:p>
        </w:tc>
        <w:tc>
          <w:tcPr>
            <w:tcW w:w="1801"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100</w:t>
            </w:r>
            <w:r>
              <w:rPr>
                <w:rFonts w:hint="eastAsia" w:ascii="Times New Roman" w:hAnsi="Times New Roman" w:cs="Times New Roman"/>
                <w:sz w:val="21"/>
                <w:szCs w:val="21"/>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Merge w:val="continue"/>
            <w:noWrap w:val="0"/>
            <w:vAlign w:val="center"/>
          </w:tcPr>
          <w:p>
            <w:pPr>
              <w:jc w:val="center"/>
              <w:rPr>
                <w:rFonts w:hint="default" w:ascii="Times New Roman" w:hAnsi="Times New Roman" w:eastAsia="黑体" w:cs="Times New Roman"/>
                <w:sz w:val="21"/>
                <w:szCs w:val="21"/>
              </w:rPr>
            </w:pPr>
          </w:p>
        </w:tc>
        <w:tc>
          <w:tcPr>
            <w:tcW w:w="1050" w:type="dxa"/>
            <w:vMerge w:val="continue"/>
            <w:noWrap w:val="0"/>
            <w:vAlign w:val="center"/>
          </w:tcPr>
          <w:p>
            <w:pPr>
              <w:jc w:val="center"/>
              <w:rPr>
                <w:rFonts w:hint="default" w:ascii="Times New Roman" w:hAnsi="Times New Roman" w:eastAsia="黑体" w:cs="Times New Roman"/>
                <w:sz w:val="21"/>
                <w:szCs w:val="21"/>
                <w:lang w:val="en-US" w:eastAsia="zh-CN"/>
              </w:rPr>
            </w:pPr>
          </w:p>
        </w:tc>
        <w:tc>
          <w:tcPr>
            <w:tcW w:w="1260" w:type="dxa"/>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eastAsia="zh-CN"/>
              </w:rPr>
              <w:t>氨（氨气）</w:t>
            </w:r>
          </w:p>
        </w:tc>
        <w:tc>
          <w:tcPr>
            <w:tcW w:w="1935" w:type="dxa"/>
            <w:vMerge w:val="continue"/>
            <w:noWrap w:val="0"/>
            <w:vAlign w:val="center"/>
          </w:tcPr>
          <w:p>
            <w:pPr>
              <w:jc w:val="center"/>
              <w:rPr>
                <w:rFonts w:hint="default" w:ascii="Times New Roman" w:hAnsi="Times New Roman" w:eastAsia="黑体" w:cs="Times New Roman"/>
                <w:sz w:val="21"/>
                <w:szCs w:val="21"/>
              </w:rPr>
            </w:pPr>
          </w:p>
        </w:tc>
        <w:tc>
          <w:tcPr>
            <w:tcW w:w="2024"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恶臭污染物排放标准</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GB 14554-93</w:t>
            </w:r>
            <w:r>
              <w:rPr>
                <w:rFonts w:hint="eastAsia" w:ascii="Times New Roman" w:hAnsi="Times New Roman" w:cs="Times New Roman"/>
                <w:color w:val="auto"/>
                <w:sz w:val="21"/>
                <w:szCs w:val="21"/>
                <w:lang w:val="en-US" w:eastAsia="zh-CN"/>
              </w:rPr>
              <w:t>）</w:t>
            </w:r>
          </w:p>
        </w:tc>
        <w:tc>
          <w:tcPr>
            <w:tcW w:w="1801"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4.9kg/h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Merge w:val="continue"/>
            <w:noWrap w:val="0"/>
            <w:vAlign w:val="center"/>
          </w:tcPr>
          <w:p>
            <w:pPr>
              <w:jc w:val="center"/>
              <w:rPr>
                <w:rFonts w:hint="default" w:ascii="Times New Roman" w:hAnsi="Times New Roman" w:eastAsia="黑体" w:cs="Times New Roman"/>
                <w:sz w:val="21"/>
                <w:szCs w:val="21"/>
              </w:rPr>
            </w:pPr>
          </w:p>
        </w:tc>
        <w:tc>
          <w:tcPr>
            <w:tcW w:w="1050" w:type="dxa"/>
            <w:vMerge w:val="restart"/>
            <w:noWrap w:val="0"/>
            <w:vAlign w:val="center"/>
          </w:tcPr>
          <w:p>
            <w:pPr>
              <w:jc w:val="center"/>
              <w:rPr>
                <w:rFonts w:hint="default" w:ascii="Times New Roman" w:hAnsi="宋体" w:eastAsiaTheme="minorEastAsia"/>
                <w:color w:val="auto"/>
                <w:sz w:val="21"/>
                <w:szCs w:val="21"/>
                <w:lang w:val="en-US" w:eastAsia="zh-CN"/>
              </w:rPr>
            </w:pPr>
            <w:r>
              <w:rPr>
                <w:rFonts w:hint="eastAsia" w:ascii="Times New Roman" w:hAnsi="宋体"/>
                <w:color w:val="auto"/>
                <w:sz w:val="21"/>
                <w:szCs w:val="21"/>
                <w:lang w:eastAsia="zh-CN"/>
              </w:rPr>
              <w:t>废气</w:t>
            </w:r>
            <w:r>
              <w:rPr>
                <w:rFonts w:ascii="Times New Roman" w:hAnsi="宋体"/>
                <w:color w:val="auto"/>
                <w:sz w:val="21"/>
                <w:szCs w:val="21"/>
              </w:rPr>
              <w:t>排气</w:t>
            </w:r>
            <w:r>
              <w:rPr>
                <w:rFonts w:hint="eastAsia" w:ascii="Times New Roman" w:hAnsi="宋体"/>
                <w:color w:val="auto"/>
                <w:sz w:val="21"/>
                <w:szCs w:val="21"/>
                <w:lang w:eastAsia="zh-CN"/>
              </w:rPr>
              <w:t>口</w:t>
            </w:r>
            <w:r>
              <w:rPr>
                <w:rFonts w:hint="eastAsia" w:ascii="Times New Roman" w:hAnsi="宋体"/>
                <w:color w:val="auto"/>
                <w:sz w:val="21"/>
                <w:szCs w:val="21"/>
                <w:lang w:val="en-US" w:eastAsia="zh-CN"/>
              </w:rPr>
              <w:t>2</w:t>
            </w:r>
          </w:p>
          <w:p>
            <w:pPr>
              <w:jc w:val="center"/>
              <w:rPr>
                <w:rFonts w:hint="default" w:ascii="Times New Roman" w:hAnsi="Times New Roman" w:eastAsia="黑体" w:cs="Times New Roman"/>
                <w:sz w:val="21"/>
                <w:szCs w:val="21"/>
                <w:lang w:val="en-US" w:eastAsia="zh-CN"/>
              </w:rPr>
            </w:pPr>
            <w:r>
              <w:rPr>
                <w:rFonts w:hint="eastAsia" w:ascii="Times New Roman" w:hAnsi="宋体"/>
                <w:color w:val="auto"/>
                <w:sz w:val="21"/>
                <w:szCs w:val="21"/>
                <w:lang w:val="en-US" w:eastAsia="zh-CN"/>
              </w:rPr>
              <w:t>G2</w:t>
            </w:r>
          </w:p>
        </w:tc>
        <w:tc>
          <w:tcPr>
            <w:tcW w:w="1260" w:type="dxa"/>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eastAsia="zh-CN"/>
              </w:rPr>
              <w:t>氯化氢</w:t>
            </w:r>
          </w:p>
        </w:tc>
        <w:tc>
          <w:tcPr>
            <w:tcW w:w="1935" w:type="dxa"/>
            <w:vMerge w:val="continue"/>
            <w:noWrap w:val="0"/>
            <w:vAlign w:val="center"/>
          </w:tcPr>
          <w:p>
            <w:pPr>
              <w:jc w:val="center"/>
              <w:rPr>
                <w:rFonts w:hint="default" w:ascii="Times New Roman" w:hAnsi="Times New Roman" w:eastAsia="黑体" w:cs="Times New Roman"/>
                <w:sz w:val="21"/>
                <w:szCs w:val="21"/>
              </w:rPr>
            </w:pPr>
          </w:p>
        </w:tc>
        <w:tc>
          <w:tcPr>
            <w:tcW w:w="2024"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cs="Times New Roman" w:eastAsiaTheme="minorEastAsia"/>
                <w:color w:val="auto"/>
                <w:sz w:val="21"/>
                <w:szCs w:val="21"/>
                <w:lang w:val="en-US" w:eastAsia="zh-CN"/>
              </w:rPr>
              <w:t>《大气污染物放限值》（DB44/27—2001）</w:t>
            </w:r>
          </w:p>
        </w:tc>
        <w:tc>
          <w:tcPr>
            <w:tcW w:w="1801"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100</w:t>
            </w:r>
            <w:r>
              <w:rPr>
                <w:rFonts w:hint="eastAsia" w:ascii="Times New Roman" w:hAnsi="Times New Roman" w:cs="Times New Roman"/>
                <w:sz w:val="21"/>
                <w:szCs w:val="21"/>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Merge w:val="continue"/>
            <w:noWrap w:val="0"/>
            <w:vAlign w:val="center"/>
          </w:tcPr>
          <w:p>
            <w:pPr>
              <w:jc w:val="center"/>
              <w:rPr>
                <w:rFonts w:hint="default" w:ascii="Times New Roman" w:hAnsi="Times New Roman" w:eastAsia="黑体" w:cs="Times New Roman"/>
                <w:sz w:val="21"/>
                <w:szCs w:val="21"/>
              </w:rPr>
            </w:pPr>
          </w:p>
        </w:tc>
        <w:tc>
          <w:tcPr>
            <w:tcW w:w="1050" w:type="dxa"/>
            <w:vMerge w:val="continue"/>
            <w:noWrap w:val="0"/>
            <w:vAlign w:val="center"/>
          </w:tcPr>
          <w:p>
            <w:pPr>
              <w:jc w:val="center"/>
              <w:rPr>
                <w:rFonts w:hint="default" w:ascii="Times New Roman" w:hAnsi="Times New Roman" w:eastAsia="黑体" w:cs="Times New Roman"/>
                <w:sz w:val="21"/>
                <w:szCs w:val="21"/>
                <w:lang w:val="en-US" w:eastAsia="zh-CN"/>
              </w:rPr>
            </w:pPr>
          </w:p>
        </w:tc>
        <w:tc>
          <w:tcPr>
            <w:tcW w:w="1260" w:type="dxa"/>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eastAsia="zh-CN"/>
              </w:rPr>
              <w:t>氨（氨气）</w:t>
            </w:r>
          </w:p>
        </w:tc>
        <w:tc>
          <w:tcPr>
            <w:tcW w:w="1935" w:type="dxa"/>
            <w:vMerge w:val="continue"/>
            <w:noWrap w:val="0"/>
            <w:vAlign w:val="center"/>
          </w:tcPr>
          <w:p>
            <w:pPr>
              <w:jc w:val="center"/>
              <w:rPr>
                <w:rFonts w:hint="default" w:ascii="Times New Roman" w:hAnsi="Times New Roman" w:eastAsia="黑体" w:cs="Times New Roman"/>
                <w:sz w:val="21"/>
                <w:szCs w:val="21"/>
              </w:rPr>
            </w:pPr>
          </w:p>
        </w:tc>
        <w:tc>
          <w:tcPr>
            <w:tcW w:w="2024"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恶臭污染物排放标准</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GB 14554-93</w:t>
            </w:r>
            <w:r>
              <w:rPr>
                <w:rFonts w:hint="eastAsia" w:ascii="Times New Roman" w:hAnsi="Times New Roman" w:cs="Times New Roman"/>
                <w:color w:val="auto"/>
                <w:sz w:val="21"/>
                <w:szCs w:val="21"/>
                <w:lang w:val="en-US" w:eastAsia="zh-CN"/>
              </w:rPr>
              <w:t>）</w:t>
            </w:r>
          </w:p>
        </w:tc>
        <w:tc>
          <w:tcPr>
            <w:tcW w:w="1801"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4.9kg/h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90" w:type="dxa"/>
            <w:vMerge w:val="continue"/>
            <w:noWrap w:val="0"/>
            <w:vAlign w:val="center"/>
          </w:tcPr>
          <w:p>
            <w:pPr>
              <w:jc w:val="center"/>
              <w:rPr>
                <w:rFonts w:hint="default" w:ascii="Times New Roman" w:hAnsi="Times New Roman" w:eastAsia="黑体" w:cs="Times New Roman"/>
                <w:sz w:val="21"/>
                <w:szCs w:val="21"/>
              </w:rPr>
            </w:pPr>
          </w:p>
        </w:tc>
        <w:tc>
          <w:tcPr>
            <w:tcW w:w="1050"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宋体"/>
                <w:color w:val="auto"/>
                <w:sz w:val="21"/>
                <w:szCs w:val="21"/>
                <w:lang w:val="en-US" w:eastAsia="zh-CN"/>
              </w:rPr>
              <w:t>锌锅废气排放口G3</w:t>
            </w:r>
          </w:p>
        </w:tc>
        <w:tc>
          <w:tcPr>
            <w:tcW w:w="1260" w:type="dxa"/>
            <w:noWrap w:val="0"/>
            <w:vAlign w:val="center"/>
          </w:tcPr>
          <w:p>
            <w:pPr>
              <w:jc w:val="center"/>
              <w:rPr>
                <w:rFonts w:hint="default" w:ascii="Times New Roman" w:hAnsi="Times New Roman" w:eastAsia="黑体" w:cs="Times New Roman"/>
                <w:sz w:val="21"/>
                <w:szCs w:val="21"/>
              </w:rPr>
            </w:pPr>
            <w:r>
              <w:rPr>
                <w:rFonts w:hint="eastAsia" w:ascii="Times New Roman" w:hAnsi="宋体"/>
                <w:color w:val="auto"/>
                <w:sz w:val="21"/>
                <w:szCs w:val="21"/>
                <w:lang w:eastAsia="zh-CN"/>
              </w:rPr>
              <w:t>烟尘</w:t>
            </w:r>
          </w:p>
        </w:tc>
        <w:tc>
          <w:tcPr>
            <w:tcW w:w="1935" w:type="dxa"/>
            <w:vMerge w:val="continue"/>
            <w:noWrap w:val="0"/>
            <w:vAlign w:val="center"/>
          </w:tcPr>
          <w:p>
            <w:pPr>
              <w:jc w:val="center"/>
              <w:rPr>
                <w:rFonts w:hint="default" w:ascii="Times New Roman" w:hAnsi="Times New Roman" w:eastAsia="黑体" w:cs="Times New Roman"/>
                <w:sz w:val="21"/>
                <w:szCs w:val="21"/>
              </w:rPr>
            </w:pPr>
          </w:p>
        </w:tc>
        <w:tc>
          <w:tcPr>
            <w:tcW w:w="2024"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cs="Times New Roman" w:eastAsiaTheme="minorEastAsia"/>
                <w:color w:val="auto"/>
                <w:sz w:val="21"/>
                <w:szCs w:val="21"/>
                <w:lang w:val="en-US" w:eastAsia="zh-CN"/>
              </w:rPr>
              <w:t>《大气污染物放限值》（DB44/27—2001）</w:t>
            </w:r>
          </w:p>
        </w:tc>
        <w:tc>
          <w:tcPr>
            <w:tcW w:w="1801" w:type="dxa"/>
            <w:noWrap w:val="0"/>
            <w:vAlign w:val="center"/>
          </w:tcPr>
          <w:p>
            <w:pPr>
              <w:jc w:val="center"/>
              <w:rPr>
                <w:rFonts w:hint="default" w:ascii="Times New Roman" w:hAnsi="Times New Roman" w:eastAsia="黑体" w:cs="Times New Roman"/>
                <w:sz w:val="21"/>
                <w:szCs w:val="21"/>
                <w:lang w:val="en-US" w:eastAsia="zh-CN"/>
              </w:rPr>
            </w:pPr>
            <w:r>
              <w:rPr>
                <w:rFonts w:hint="eastAsia" w:ascii="Times New Roman" w:hAnsi="Times New Roman" w:eastAsia="黑体" w:cs="Times New Roman"/>
                <w:sz w:val="21"/>
                <w:szCs w:val="21"/>
                <w:lang w:val="en-US" w:eastAsia="zh-CN"/>
              </w:rPr>
              <w:t>120</w:t>
            </w:r>
            <w:r>
              <w:rPr>
                <w:rFonts w:hint="eastAsia" w:ascii="Times New Roman" w:hAnsi="Times New Roman" w:cs="Times New Roman"/>
                <w:sz w:val="21"/>
                <w:szCs w:val="21"/>
                <w:lang w:val="en-US" w:eastAsia="zh-CN"/>
              </w:rPr>
              <w:t>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290" w:type="dxa"/>
            <w:vMerge w:val="restart"/>
            <w:noWrap w:val="0"/>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无组织排放</w:t>
            </w:r>
          </w:p>
        </w:tc>
        <w:tc>
          <w:tcPr>
            <w:tcW w:w="1050" w:type="dxa"/>
            <w:noWrap w:val="0"/>
            <w:vAlign w:val="center"/>
          </w:tcPr>
          <w:p>
            <w:pPr>
              <w:jc w:val="center"/>
              <w:rPr>
                <w:rFonts w:hint="default" w:ascii="Times New Roman" w:hAnsi="Times New Roman" w:eastAsia="宋体" w:cs="Times New Roman"/>
                <w:sz w:val="21"/>
                <w:szCs w:val="21"/>
                <w:lang w:eastAsia="zh-CN"/>
              </w:rPr>
            </w:pPr>
            <w:r>
              <w:rPr>
                <w:rFonts w:hint="eastAsia" w:ascii="Times New Roman" w:hAnsi="宋体"/>
                <w:color w:val="auto"/>
                <w:sz w:val="21"/>
                <w:szCs w:val="21"/>
                <w:lang w:eastAsia="zh-CN"/>
              </w:rPr>
              <w:t>厂界车间无组织废气</w:t>
            </w:r>
          </w:p>
        </w:tc>
        <w:tc>
          <w:tcPr>
            <w:tcW w:w="1260" w:type="dxa"/>
            <w:noWrap w:val="0"/>
            <w:vAlign w:val="center"/>
          </w:tcPr>
          <w:p>
            <w:pPr>
              <w:jc w:val="center"/>
              <w:rPr>
                <w:rFonts w:hint="default" w:ascii="Times New Roman" w:hAnsi="宋体" w:eastAsia="宋体" w:cs="Times New Roman"/>
                <w:color w:val="auto"/>
                <w:kern w:val="2"/>
                <w:sz w:val="21"/>
                <w:szCs w:val="21"/>
                <w:lang w:val="en-US" w:eastAsia="zh-CN" w:bidi="ar-SA"/>
              </w:rPr>
            </w:pPr>
            <w:r>
              <w:rPr>
                <w:rFonts w:hint="eastAsia" w:ascii="Times New Roman" w:hAnsi="Times New Roman"/>
                <w:color w:val="auto"/>
                <w:sz w:val="21"/>
                <w:szCs w:val="21"/>
                <w:lang w:eastAsia="zh-CN"/>
              </w:rPr>
              <w:t>颗粒物</w:t>
            </w:r>
          </w:p>
        </w:tc>
        <w:tc>
          <w:tcPr>
            <w:tcW w:w="1935" w:type="dxa"/>
            <w:vMerge w:val="restart"/>
            <w:noWrap w:val="0"/>
            <w:vAlign w:val="center"/>
          </w:tcPr>
          <w:p>
            <w:pPr>
              <w:jc w:val="center"/>
              <w:rPr>
                <w:rFonts w:hint="default" w:ascii="Times New Roman" w:hAnsi="宋体" w:cs="Times New Roman" w:eastAsiaTheme="minorEastAsia"/>
                <w:color w:val="auto"/>
                <w:kern w:val="2"/>
                <w:sz w:val="21"/>
                <w:szCs w:val="21"/>
                <w:lang w:val="en-US" w:eastAsia="zh-CN" w:bidi="ar-SA"/>
              </w:rPr>
            </w:pPr>
            <w:r>
              <w:rPr>
                <w:rFonts w:hint="eastAsia" w:ascii="Times New Roman" w:hAnsi="宋体" w:cs="Times New Roman" w:eastAsiaTheme="minorEastAsia"/>
                <w:color w:val="auto"/>
                <w:kern w:val="2"/>
                <w:sz w:val="21"/>
                <w:szCs w:val="21"/>
                <w:lang w:val="en-US" w:eastAsia="zh-CN" w:bidi="ar-SA"/>
              </w:rPr>
              <w:t>1次/半年</w:t>
            </w:r>
          </w:p>
        </w:tc>
        <w:tc>
          <w:tcPr>
            <w:tcW w:w="2024" w:type="dxa"/>
            <w:vMerge w:val="restart"/>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eastAsiaTheme="minorEastAsia"/>
                <w:color w:val="auto"/>
                <w:sz w:val="21"/>
                <w:szCs w:val="21"/>
                <w:lang w:val="en-US" w:eastAsia="zh-CN"/>
              </w:rPr>
              <w:t>《大气污染物放限值》（DB44/27—2001）</w:t>
            </w:r>
          </w:p>
        </w:tc>
        <w:tc>
          <w:tcPr>
            <w:tcW w:w="1801" w:type="dxa"/>
            <w:noWrap w:val="0"/>
            <w:vAlign w:val="center"/>
          </w:tcPr>
          <w:p>
            <w:pPr>
              <w:jc w:val="center"/>
              <w:rPr>
                <w:rFonts w:hint="default" w:ascii="Times New Roman" w:hAnsi="Times New Roman" w:eastAsia="宋体" w:cs="Times New Roman"/>
                <w:sz w:val="21"/>
                <w:szCs w:val="21"/>
                <w:lang w:val="en-US" w:eastAsia="zh-CN"/>
              </w:rPr>
            </w:pPr>
            <w:r>
              <w:rPr>
                <w:rFonts w:hint="eastAsia" w:ascii="Times New Roman" w:hAnsi="Times New Roman" w:cs="Times New Roman"/>
                <w:color w:val="auto"/>
                <w:sz w:val="21"/>
                <w:szCs w:val="21"/>
                <w:lang w:val="en-US" w:eastAsia="zh-CN"/>
              </w:rPr>
              <w:t>1mg/m</w:t>
            </w:r>
            <w:r>
              <w:rPr>
                <w:rFonts w:hint="eastAsia" w:ascii="Times New Roman" w:hAnsi="Times New Roman" w:cs="Times New Roman"/>
                <w:color w:val="auto"/>
                <w:sz w:val="21"/>
                <w:szCs w:val="21"/>
                <w:vertAlign w:val="super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290" w:type="dxa"/>
            <w:vMerge w:val="continue"/>
            <w:noWrap w:val="0"/>
            <w:vAlign w:val="center"/>
          </w:tcPr>
          <w:p>
            <w:pPr>
              <w:jc w:val="center"/>
              <w:rPr>
                <w:rFonts w:hint="default" w:ascii="Times New Roman" w:hAnsi="Times New Roman" w:cs="Times New Roman"/>
                <w:sz w:val="21"/>
                <w:szCs w:val="21"/>
              </w:rPr>
            </w:pPr>
          </w:p>
        </w:tc>
        <w:tc>
          <w:tcPr>
            <w:tcW w:w="1050" w:type="dxa"/>
            <w:noWrap w:val="0"/>
            <w:vAlign w:val="center"/>
          </w:tcPr>
          <w:p>
            <w:pPr>
              <w:jc w:val="center"/>
              <w:rPr>
                <w:rFonts w:hint="default" w:ascii="Times New Roman" w:hAnsi="Times New Roman" w:cs="Times New Roman"/>
                <w:sz w:val="21"/>
                <w:szCs w:val="21"/>
              </w:rPr>
            </w:pPr>
            <w:r>
              <w:rPr>
                <w:rFonts w:hint="eastAsia" w:ascii="Times New Roman" w:hAnsi="宋体"/>
                <w:color w:val="auto"/>
                <w:sz w:val="21"/>
                <w:szCs w:val="21"/>
                <w:lang w:eastAsia="zh-CN"/>
              </w:rPr>
              <w:t>酸洗车间无组织废气</w:t>
            </w:r>
          </w:p>
        </w:tc>
        <w:tc>
          <w:tcPr>
            <w:tcW w:w="1260" w:type="dxa"/>
            <w:noWrap w:val="0"/>
            <w:vAlign w:val="center"/>
          </w:tcPr>
          <w:p>
            <w:pPr>
              <w:jc w:val="center"/>
              <w:rPr>
                <w:rFonts w:hint="default" w:ascii="Times New Roman" w:hAnsi="宋体"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氯化氢</w:t>
            </w:r>
          </w:p>
        </w:tc>
        <w:tc>
          <w:tcPr>
            <w:tcW w:w="1935" w:type="dxa"/>
            <w:vMerge w:val="continue"/>
            <w:noWrap w:val="0"/>
            <w:vAlign w:val="center"/>
          </w:tcPr>
          <w:p>
            <w:pPr>
              <w:jc w:val="center"/>
              <w:rPr>
                <w:rFonts w:hint="default" w:ascii="Times New Roman" w:hAnsi="Times New Roman" w:cs="Times New Roman"/>
                <w:sz w:val="21"/>
                <w:szCs w:val="21"/>
              </w:rPr>
            </w:pPr>
          </w:p>
        </w:tc>
        <w:tc>
          <w:tcPr>
            <w:tcW w:w="2024" w:type="dxa"/>
            <w:vMerge w:val="continue"/>
            <w:noWrap w:val="0"/>
            <w:vAlign w:val="center"/>
          </w:tcPr>
          <w:p>
            <w:pPr>
              <w:jc w:val="center"/>
              <w:rPr>
                <w:rFonts w:hint="default" w:ascii="Times New Roman" w:hAnsi="Times New Roman" w:cs="Times New Roman"/>
                <w:sz w:val="21"/>
                <w:szCs w:val="21"/>
              </w:rPr>
            </w:pPr>
          </w:p>
        </w:tc>
        <w:tc>
          <w:tcPr>
            <w:tcW w:w="1801" w:type="dxa"/>
            <w:noWrap w:val="0"/>
            <w:vAlign w:val="center"/>
          </w:tcPr>
          <w:p>
            <w:pPr>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0.2mg/m³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0" w:type="dxa"/>
            <w:vMerge w:val="continue"/>
            <w:noWrap w:val="0"/>
            <w:vAlign w:val="center"/>
          </w:tcPr>
          <w:p>
            <w:pPr>
              <w:jc w:val="center"/>
              <w:rPr>
                <w:rFonts w:hint="default" w:ascii="Times New Roman" w:hAnsi="Times New Roman" w:cs="Times New Roman"/>
                <w:sz w:val="21"/>
                <w:szCs w:val="21"/>
              </w:rPr>
            </w:pPr>
          </w:p>
        </w:tc>
        <w:tc>
          <w:tcPr>
            <w:tcW w:w="1050" w:type="dxa"/>
            <w:noWrap w:val="0"/>
            <w:vAlign w:val="center"/>
          </w:tcPr>
          <w:p>
            <w:pPr>
              <w:jc w:val="center"/>
              <w:rPr>
                <w:rFonts w:hint="default" w:ascii="Times New Roman" w:hAnsi="Times New Roman" w:eastAsia="宋体" w:cs="Times New Roman"/>
                <w:sz w:val="21"/>
                <w:szCs w:val="21"/>
                <w:lang w:eastAsia="zh-CN"/>
              </w:rPr>
            </w:pPr>
            <w:r>
              <w:rPr>
                <w:rFonts w:hint="eastAsia" w:ascii="Times New Roman" w:hAnsi="宋体"/>
                <w:color w:val="auto"/>
                <w:sz w:val="21"/>
                <w:szCs w:val="21"/>
                <w:lang w:eastAsia="zh-CN"/>
              </w:rPr>
              <w:t>氨无组织废气</w:t>
            </w:r>
          </w:p>
        </w:tc>
        <w:tc>
          <w:tcPr>
            <w:tcW w:w="1260" w:type="dxa"/>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氨气</w:t>
            </w:r>
          </w:p>
        </w:tc>
        <w:tc>
          <w:tcPr>
            <w:tcW w:w="1935" w:type="dxa"/>
            <w:vMerge w:val="continue"/>
            <w:noWrap w:val="0"/>
            <w:vAlign w:val="center"/>
          </w:tcPr>
          <w:p>
            <w:pPr>
              <w:jc w:val="center"/>
              <w:rPr>
                <w:rFonts w:hint="default" w:ascii="Times New Roman" w:hAnsi="宋体" w:cs="Times New Roman" w:eastAsiaTheme="minorEastAsia"/>
                <w:color w:val="auto"/>
                <w:kern w:val="2"/>
                <w:sz w:val="21"/>
                <w:szCs w:val="21"/>
                <w:lang w:val="en-US" w:eastAsia="zh-CN" w:bidi="ar-SA"/>
              </w:rPr>
            </w:pPr>
          </w:p>
        </w:tc>
        <w:tc>
          <w:tcPr>
            <w:tcW w:w="2024"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恶臭污染物排放标准</w:t>
            </w:r>
            <w:r>
              <w:rPr>
                <w:rFonts w:hint="eastAsia" w:ascii="Times New Roman" w:hAnsi="Times New Roman" w:cs="Times New Roman"/>
                <w:color w:val="auto"/>
                <w:sz w:val="21"/>
                <w:szCs w:val="21"/>
                <w:lang w:val="en-US" w:eastAsia="zh-CN"/>
              </w:rPr>
              <w:t>》（</w:t>
            </w:r>
            <w:r>
              <w:rPr>
                <w:rFonts w:hint="default" w:ascii="Times New Roman" w:hAnsi="Times New Roman" w:cs="Times New Roman" w:eastAsiaTheme="minorEastAsia"/>
                <w:color w:val="auto"/>
                <w:sz w:val="21"/>
                <w:szCs w:val="21"/>
                <w:lang w:val="en-US" w:eastAsia="zh-CN"/>
              </w:rPr>
              <w:t>GB 14554-93</w:t>
            </w:r>
            <w:r>
              <w:rPr>
                <w:rFonts w:hint="eastAsia" w:ascii="Times New Roman" w:hAnsi="Times New Roman" w:cs="Times New Roman"/>
                <w:color w:val="auto"/>
                <w:sz w:val="21"/>
                <w:szCs w:val="21"/>
                <w:lang w:val="en-US" w:eastAsia="zh-CN"/>
              </w:rPr>
              <w:t>）</w:t>
            </w:r>
          </w:p>
        </w:tc>
        <w:tc>
          <w:tcPr>
            <w:tcW w:w="1801" w:type="dxa"/>
            <w:noWrap w:val="0"/>
            <w:vAlign w:val="center"/>
          </w:tcPr>
          <w:p>
            <w:pPr>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1.5mg/m³</w:t>
            </w:r>
          </w:p>
        </w:tc>
      </w:tr>
    </w:tbl>
    <w:p>
      <w:pPr>
        <w:numPr>
          <w:ilvl w:val="0"/>
          <w:numId w:val="2"/>
        </w:numPr>
        <w:snapToGrid w:val="0"/>
        <w:spacing w:beforeLines="0" w:afterLines="0" w:line="360" w:lineRule="auto"/>
        <w:ind w:left="0" w:leftChars="0" w:firstLine="560" w:firstLineChars="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废水排放监测</w:t>
      </w:r>
    </w:p>
    <w:p>
      <w:pPr>
        <w:pStyle w:val="7"/>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表2 酸性清洗废水回用水排放监测表</w:t>
      </w:r>
    </w:p>
    <w:tbl>
      <w:tblPr>
        <w:tblStyle w:val="5"/>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127"/>
        <w:gridCol w:w="1149"/>
        <w:gridCol w:w="1280"/>
        <w:gridCol w:w="1512"/>
        <w:gridCol w:w="1118"/>
        <w:gridCol w:w="2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1"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废水类别</w:t>
            </w:r>
          </w:p>
        </w:tc>
        <w:tc>
          <w:tcPr>
            <w:tcW w:w="674"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排放方式</w:t>
            </w:r>
          </w:p>
        </w:tc>
        <w:tc>
          <w:tcPr>
            <w:tcW w:w="751"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w:t>
            </w:r>
          </w:p>
          <w:p>
            <w:pPr>
              <w:jc w:val="center"/>
              <w:rPr>
                <w:rFonts w:hint="default" w:ascii="Times New Roman" w:hAnsi="Times New Roman" w:eastAsia="黑体" w:cs="Times New Roman"/>
                <w:szCs w:val="21"/>
              </w:rPr>
            </w:pPr>
            <w:r>
              <w:rPr>
                <w:rFonts w:hint="default" w:ascii="Times New Roman" w:hAnsi="Times New Roman" w:eastAsia="黑体" w:cs="Times New Roman"/>
                <w:szCs w:val="21"/>
                <w:lang w:val="en-US" w:eastAsia="zh-CN"/>
              </w:rPr>
              <w:t>点位</w:t>
            </w:r>
          </w:p>
        </w:tc>
        <w:tc>
          <w:tcPr>
            <w:tcW w:w="887" w:type="pct"/>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szCs w:val="21"/>
              </w:rPr>
              <w:t>监测</w:t>
            </w:r>
          </w:p>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污染物</w:t>
            </w:r>
          </w:p>
        </w:tc>
        <w:tc>
          <w:tcPr>
            <w:tcW w:w="656"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rPr>
              <w:t>监测频</w:t>
            </w:r>
            <w:r>
              <w:rPr>
                <w:rFonts w:hint="default" w:ascii="Times New Roman" w:hAnsi="Times New Roman" w:eastAsia="黑体" w:cs="Times New Roman"/>
                <w:szCs w:val="21"/>
                <w:lang w:val="en-US" w:eastAsia="zh-CN"/>
              </w:rPr>
              <w:t>次</w:t>
            </w:r>
          </w:p>
        </w:tc>
        <w:tc>
          <w:tcPr>
            <w:tcW w:w="1369"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restar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酸性清洗废水回用水（W1）</w:t>
            </w:r>
          </w:p>
        </w:tc>
        <w:tc>
          <w:tcPr>
            <w:tcW w:w="674" w:type="pct"/>
            <w:vMerge w:val="restar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不排放</w:t>
            </w:r>
          </w:p>
        </w:tc>
        <w:tc>
          <w:tcPr>
            <w:tcW w:w="751" w:type="pct"/>
            <w:vMerge w:val="restart"/>
            <w:noWrap w:val="0"/>
            <w:vAlign w:val="center"/>
          </w:tcPr>
          <w:p>
            <w:pPr>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lang w:val="en-US" w:eastAsia="zh-CN"/>
              </w:rPr>
              <w:t>酸性清洗废水回用水</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W1</w:t>
            </w:r>
            <w:r>
              <w:rPr>
                <w:rFonts w:hint="eastAsia" w:ascii="Times New Roman" w:hAnsi="Times New Roman" w:cs="Times New Roman"/>
                <w:szCs w:val="21"/>
                <w:lang w:eastAsia="zh-CN"/>
              </w:rPr>
              <w:t>）</w:t>
            </w:r>
          </w:p>
        </w:tc>
        <w:tc>
          <w:tcPr>
            <w:tcW w:w="887" w:type="pct"/>
            <w:noWrap w:val="0"/>
            <w:vAlign w:val="center"/>
          </w:tcPr>
          <w:p>
            <w:pPr>
              <w:jc w:val="center"/>
              <w:rPr>
                <w:rFonts w:hint="default" w:ascii="宋体" w:hAnsi="宋体" w:eastAsia="宋体" w:cs="Times New Roman"/>
                <w:kern w:val="2"/>
                <w:sz w:val="21"/>
                <w:lang w:val="en-US" w:eastAsia="zh-CN" w:bidi="ar-SA"/>
              </w:rPr>
            </w:pPr>
            <w:r>
              <w:rPr>
                <w:rFonts w:hint="eastAsia"/>
                <w:sz w:val="24"/>
                <w:lang w:val="en-US" w:eastAsia="zh-CN"/>
              </w:rPr>
              <w:t>PH</w:t>
            </w:r>
          </w:p>
        </w:tc>
        <w:tc>
          <w:tcPr>
            <w:tcW w:w="656" w:type="pct"/>
            <w:vMerge w:val="restart"/>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r>
              <w:rPr>
                <w:rStyle w:val="6"/>
                <w:rFonts w:hint="eastAsia" w:ascii="宋体" w:hAnsi="宋体" w:eastAsia="宋体" w:cs="Times New Roman"/>
                <w:kern w:val="2"/>
                <w:sz w:val="21"/>
                <w:lang w:val="en-US" w:eastAsia="zh-CN" w:bidi="ar-SA"/>
              </w:rPr>
              <w:t>1次/</w:t>
            </w:r>
            <w:r>
              <w:rPr>
                <w:rStyle w:val="6"/>
                <w:rFonts w:hint="eastAsia" w:ascii="宋体" w:hAnsi="宋体" w:cs="Times New Roman"/>
                <w:kern w:val="2"/>
                <w:sz w:val="21"/>
                <w:lang w:val="en-US" w:eastAsia="zh-CN" w:bidi="ar-SA"/>
              </w:rPr>
              <w:t>年</w:t>
            </w:r>
          </w:p>
        </w:tc>
        <w:tc>
          <w:tcPr>
            <w:tcW w:w="1369" w:type="pct"/>
            <w:vMerge w:val="restart"/>
            <w:noWrap w:val="0"/>
            <w:vAlign w:val="center"/>
          </w:tcPr>
          <w:p>
            <w:pPr>
              <w:jc w:val="center"/>
              <w:rPr>
                <w:rFonts w:hint="eastAsia" w:ascii="Times New Roman" w:hAnsi="Times New Roman" w:eastAsia="宋体" w:cs="Times New Roman"/>
                <w:szCs w:val="21"/>
                <w:lang w:val="en-US" w:eastAsia="zh-CN"/>
              </w:rPr>
            </w:pPr>
            <w:bookmarkStart w:id="0" w:name="OLE_LINK15"/>
            <w:bookmarkStart w:id="1" w:name="OLE_LINK14"/>
            <w:r>
              <w:rPr>
                <w:rFonts w:hint="eastAsia" w:ascii="Times New Roman" w:hAnsi="Times New Roman" w:eastAsia="宋体" w:cs="Times New Roman"/>
                <w:szCs w:val="21"/>
                <w:lang w:val="en-US" w:eastAsia="zh-CN"/>
              </w:rPr>
              <w:t>《水污染物排放限值》(DB44/26-2001)的第二时段三级标准</w:t>
            </w:r>
            <w:bookmarkEnd w:id="0"/>
            <w:bookmarkEnd w:id="1"/>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SS</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石油类</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COD</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总锌</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总氮</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总磷</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61" w:type="pct"/>
            <w:vMerge w:val="continue"/>
            <w:noWrap w:val="0"/>
            <w:vAlign w:val="center"/>
          </w:tcPr>
          <w:p>
            <w:pPr>
              <w:jc w:val="center"/>
              <w:rPr>
                <w:rFonts w:hint="default" w:ascii="Times New Roman" w:hAnsi="Times New Roman" w:eastAsia="宋体" w:cs="Times New Roman"/>
                <w:szCs w:val="21"/>
                <w:lang w:val="en-US" w:eastAsia="zh-CN"/>
              </w:rPr>
            </w:pPr>
          </w:p>
        </w:tc>
        <w:tc>
          <w:tcPr>
            <w:tcW w:w="674" w:type="pct"/>
            <w:vMerge w:val="continue"/>
            <w:noWrap w:val="0"/>
            <w:vAlign w:val="center"/>
          </w:tcPr>
          <w:p>
            <w:pPr>
              <w:jc w:val="center"/>
              <w:rPr>
                <w:rFonts w:hint="eastAsia" w:ascii="Times New Roman" w:hAnsi="Times New Roman" w:cs="Times New Roman"/>
                <w:szCs w:val="21"/>
                <w:lang w:val="en-US" w:eastAsia="zh-CN"/>
              </w:rPr>
            </w:pPr>
          </w:p>
        </w:tc>
        <w:tc>
          <w:tcPr>
            <w:tcW w:w="751" w:type="pct"/>
            <w:vMerge w:val="continue"/>
            <w:noWrap w:val="0"/>
            <w:vAlign w:val="center"/>
          </w:tcPr>
          <w:p>
            <w:pPr>
              <w:jc w:val="center"/>
              <w:rPr>
                <w:rFonts w:hint="eastAsia" w:ascii="Times New Roman" w:hAnsi="Times New Roman" w:cs="Times New Roman"/>
                <w:color w:val="auto"/>
                <w:szCs w:val="21"/>
                <w:lang w:eastAsia="zh-CN"/>
              </w:rPr>
            </w:pPr>
          </w:p>
        </w:tc>
        <w:tc>
          <w:tcPr>
            <w:tcW w:w="887"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PH</w:t>
            </w:r>
          </w:p>
        </w:tc>
        <w:tc>
          <w:tcPr>
            <w:tcW w:w="656" w:type="pct"/>
            <w:vMerge w:val="continue"/>
            <w:noWrap w:val="0"/>
            <w:vAlign w:val="center"/>
          </w:tcPr>
          <w:p>
            <w:pPr>
              <w:pStyle w:val="8"/>
              <w:widowControl w:val="0"/>
              <w:adjustRightInd w:val="0"/>
              <w:snapToGrid w:val="0"/>
              <w:jc w:val="center"/>
              <w:rPr>
                <w:rFonts w:hint="eastAsia" w:ascii="宋体" w:hAnsi="宋体" w:eastAsia="宋体" w:cs="Times New Roman"/>
                <w:kern w:val="2"/>
                <w:sz w:val="21"/>
                <w:lang w:val="en-US" w:eastAsia="zh-CN" w:bidi="ar-SA"/>
              </w:rPr>
            </w:pPr>
          </w:p>
        </w:tc>
        <w:tc>
          <w:tcPr>
            <w:tcW w:w="1369" w:type="pct"/>
            <w:vMerge w:val="continue"/>
            <w:noWrap w:val="0"/>
            <w:vAlign w:val="center"/>
          </w:tcPr>
          <w:p>
            <w:pPr>
              <w:jc w:val="center"/>
              <w:rPr>
                <w:rFonts w:hint="eastAsia" w:ascii="Times New Roman" w:hAnsi="Times New Roman" w:cs="Times New Roman"/>
                <w:szCs w:val="21"/>
                <w:lang w:val="en-US" w:eastAsia="zh-CN"/>
              </w:rPr>
            </w:pPr>
          </w:p>
        </w:tc>
      </w:tr>
    </w:tbl>
    <w:p>
      <w:pPr>
        <w:keepNext/>
        <w:keepLines/>
        <w:pageBreakBefore w:val="0"/>
        <w:widowControl w:val="0"/>
        <w:numPr>
          <w:ilvl w:val="0"/>
          <w:numId w:val="0"/>
        </w:numPr>
        <w:kinsoku/>
        <w:wordWrap/>
        <w:overflowPunct/>
        <w:topLinePunct w:val="0"/>
        <w:autoSpaceDE/>
        <w:autoSpaceDN/>
        <w:bidi w:val="0"/>
        <w:adjustRightInd/>
        <w:snapToGrid w:val="0"/>
        <w:spacing w:before="0" w:beforeLines="0" w:after="0" w:afterLines="0" w:line="360" w:lineRule="auto"/>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w:t>
      </w:r>
      <w:r>
        <w:rPr>
          <w:rFonts w:hint="default" w:ascii="Times New Roman" w:hAnsi="Times New Roman" w:eastAsia="仿宋_GB2312" w:cs="Times New Roman"/>
          <w:b w:val="0"/>
          <w:bCs w:val="0"/>
          <w:kern w:val="2"/>
          <w:sz w:val="32"/>
          <w:szCs w:val="32"/>
          <w:lang w:val="en-US" w:eastAsia="zh-CN" w:bidi="ar-SA"/>
        </w:rPr>
        <w:t>、其他项目监测</w:t>
      </w:r>
    </w:p>
    <w:p>
      <w:pPr>
        <w:spacing w:beforeLines="0" w:after="157" w:afterLines="50" w:line="240" w:lineRule="auto"/>
        <w:ind w:firstLine="618"/>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噪声监测</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监测点位置：N1、N2、N3、N4 项目东、南、西、北1米处各设一个监测点，监测高度1.2米；</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监测项目：等效连续A声级。</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监测频次：每季度监测一次，每次分昼间和夜间进行。</w:t>
      </w:r>
    </w:p>
    <w:p>
      <w:pPr>
        <w:pStyle w:val="2"/>
        <w:rPr>
          <w:rFonts w:hint="default"/>
          <w:lang w:val="en-US" w:eastAsia="zh-CN"/>
        </w:rPr>
      </w:pPr>
      <w:r>
        <w:rPr>
          <w:rFonts w:hint="eastAsia" w:eastAsia="楷体" w:cs="Times New Roman"/>
          <w:sz w:val="28"/>
          <w:szCs w:val="28"/>
          <w:lang w:val="en-US" w:eastAsia="zh-CN"/>
        </w:rPr>
        <w:t>执行排放标准：《工业企业厂界环境噪声排放标准》（GB12348-2008）2类标准，即昼间：60dB（A）、夜间50dB（A）。</w:t>
      </w:r>
    </w:p>
    <w:p>
      <w:pPr>
        <w:pStyle w:val="3"/>
        <w:numPr>
          <w:ilvl w:val="0"/>
          <w:numId w:val="1"/>
        </w:numPr>
        <w:snapToGrid w:val="0"/>
        <w:spacing w:before="0" w:beforeLines="0" w:after="0" w:afterLines="0" w:line="360" w:lineRule="auto"/>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监测分析方法和仪器</w:t>
      </w:r>
    </w:p>
    <w:p>
      <w:pPr>
        <w:numPr>
          <w:ilvl w:val="0"/>
          <w:numId w:val="0"/>
        </w:numPr>
        <w:ind w:firstLine="560"/>
        <w:jc w:val="center"/>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表3 监测分析方法和仪器</w:t>
      </w:r>
    </w:p>
    <w:tbl>
      <w:tblPr>
        <w:tblStyle w:val="5"/>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87"/>
        <w:gridCol w:w="1054"/>
        <w:gridCol w:w="1177"/>
        <w:gridCol w:w="1148"/>
        <w:gridCol w:w="1888"/>
        <w:gridCol w:w="15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noWrap w:val="0"/>
            <w:vAlign w:val="center"/>
          </w:tcPr>
          <w:p>
            <w:pPr>
              <w:jc w:val="center"/>
              <w:rPr>
                <w:rFonts w:hint="default" w:ascii="Times New Roman" w:hAnsi="Times New Roman" w:eastAsia="黑体" w:cs="Times New Roman"/>
                <w:szCs w:val="21"/>
                <w:lang w:eastAsia="zh-CN"/>
              </w:rPr>
            </w:pPr>
            <w:r>
              <w:rPr>
                <w:rFonts w:hint="default" w:ascii="Times New Roman" w:hAnsi="Times New Roman" w:eastAsia="黑体" w:cs="Times New Roman"/>
                <w:szCs w:val="21"/>
                <w:lang w:val="en-US" w:eastAsia="zh-CN"/>
              </w:rPr>
              <w:t>序号</w:t>
            </w:r>
          </w:p>
        </w:tc>
        <w:tc>
          <w:tcPr>
            <w:tcW w:w="579"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监测点位名称</w:t>
            </w:r>
          </w:p>
        </w:tc>
        <w:tc>
          <w:tcPr>
            <w:tcW w:w="618"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监测项目</w:t>
            </w:r>
          </w:p>
        </w:tc>
        <w:tc>
          <w:tcPr>
            <w:tcW w:w="690" w:type="pct"/>
            <w:noWrap w:val="0"/>
            <w:vAlign w:val="center"/>
          </w:tcPr>
          <w:p>
            <w:pPr>
              <w:jc w:val="center"/>
              <w:rPr>
                <w:rFonts w:hint="eastAsia"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手工或自动</w:t>
            </w:r>
          </w:p>
          <w:p>
            <w:pPr>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监测</w:t>
            </w:r>
          </w:p>
        </w:tc>
        <w:tc>
          <w:tcPr>
            <w:tcW w:w="673"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采样方法</w:t>
            </w:r>
          </w:p>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及个数</w:t>
            </w:r>
          </w:p>
        </w:tc>
        <w:tc>
          <w:tcPr>
            <w:tcW w:w="1107"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测定方法</w:t>
            </w:r>
          </w:p>
        </w:tc>
        <w:tc>
          <w:tcPr>
            <w:tcW w:w="935" w:type="pct"/>
            <w:noWrap w:val="0"/>
            <w:vAlign w:val="center"/>
          </w:tcPr>
          <w:p>
            <w:pPr>
              <w:jc w:val="center"/>
              <w:rPr>
                <w:rFonts w:hint="default" w:ascii="Times New Roman" w:hAnsi="Times New Roman" w:eastAsia="黑体" w:cs="Times New Roman"/>
                <w:szCs w:val="21"/>
                <w:lang w:val="en-US" w:eastAsia="zh-CN"/>
              </w:rPr>
            </w:pPr>
            <w:r>
              <w:rPr>
                <w:rFonts w:hint="default" w:ascii="Times New Roman" w:hAnsi="Times New Roman" w:eastAsia="黑体" w:cs="Times New Roman"/>
                <w:szCs w:val="21"/>
                <w:lang w:val="en-US" w:eastAsia="zh-CN"/>
              </w:rPr>
              <w:t>仪器名称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1</w:t>
            </w:r>
          </w:p>
        </w:tc>
        <w:tc>
          <w:tcPr>
            <w:tcW w:w="579" w:type="pct"/>
            <w:vMerge w:val="restart"/>
            <w:noWrap w:val="0"/>
            <w:vAlign w:val="center"/>
          </w:tcPr>
          <w:p>
            <w:pPr>
              <w:jc w:val="center"/>
              <w:rPr>
                <w:rFonts w:hint="default" w:ascii="Times New Roman" w:hAnsi="Times New Roman" w:cs="Times New Roman"/>
                <w:szCs w:val="21"/>
              </w:rPr>
            </w:pPr>
            <w:r>
              <w:rPr>
                <w:rFonts w:hint="default" w:ascii="Times New Roman" w:hAnsi="Times New Roman" w:eastAsia="宋体" w:cs="Times New Roman"/>
                <w:szCs w:val="21"/>
                <w:lang w:val="en-US" w:eastAsia="zh-CN"/>
              </w:rPr>
              <w:t>酸性清洗废水回用水</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W1</w:t>
            </w:r>
            <w:r>
              <w:rPr>
                <w:rFonts w:hint="eastAsia" w:ascii="Times New Roman" w:hAnsi="Times New Roman" w:cs="Times New Roman"/>
                <w:szCs w:val="21"/>
                <w:lang w:eastAsia="zh-CN"/>
              </w:rPr>
              <w:t>）</w:t>
            </w:r>
          </w:p>
        </w:tc>
        <w:tc>
          <w:tcPr>
            <w:tcW w:w="618" w:type="pct"/>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sz w:val="24"/>
                <w:lang w:val="en-US" w:eastAsia="zh-CN"/>
              </w:rPr>
              <w:t>PH</w:t>
            </w:r>
          </w:p>
        </w:tc>
        <w:tc>
          <w:tcPr>
            <w:tcW w:w="690" w:type="pct"/>
            <w:noWrap w:val="0"/>
            <w:vAlign w:val="center"/>
          </w:tcPr>
          <w:p>
            <w:pPr>
              <w:jc w:val="center"/>
              <w:rPr>
                <w:rFonts w:hint="eastAsia" w:ascii="Times New Roman" w:hAnsi="Times New Roman" w:eastAsia="宋体" w:cs="Times New Roman"/>
                <w:szCs w:val="21"/>
                <w:lang w:eastAsia="zh-CN"/>
              </w:rPr>
            </w:pPr>
            <w:r>
              <w:rPr>
                <w:rFonts w:hint="eastAsia" w:ascii="Times New Roman" w:hAnsi="Times New Roman" w:cs="Times New Roman"/>
                <w:szCs w:val="21"/>
                <w:lang w:eastAsia="zh-CN"/>
              </w:rPr>
              <w:t>手工监测</w:t>
            </w:r>
          </w:p>
        </w:tc>
        <w:tc>
          <w:tcPr>
            <w:tcW w:w="673" w:type="pct"/>
            <w:vMerge w:val="restar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default" w:ascii="宋体" w:hAnsi="宋体" w:eastAsia="宋体" w:cs="Times New Roman"/>
                <w:kern w:val="2"/>
                <w:sz w:val="21"/>
                <w:lang w:val="en-US" w:eastAsia="zh-CN" w:bidi="ar-SA"/>
              </w:rPr>
            </w:pPr>
            <w:r>
              <w:rPr>
                <w:rFonts w:hint="eastAsia" w:ascii="Times New Roman" w:hAnsi="Times New Roman" w:cs="Times New Roman"/>
                <w:color w:val="auto"/>
                <w:szCs w:val="21"/>
                <w:lang w:val="en-US" w:eastAsia="zh-CN"/>
              </w:rPr>
              <w:t>《水质 pH值的测定 玻璃电极法》（GB 6920-1986）</w:t>
            </w:r>
          </w:p>
        </w:tc>
        <w:tc>
          <w:tcPr>
            <w:tcW w:w="935"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宋体"/>
                <w:color w:val="auto"/>
                <w:szCs w:val="21"/>
                <w:lang w:val="en-US" w:eastAsia="zh-CN"/>
              </w:rPr>
              <w:t>PH计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2</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sz w:val="24"/>
                <w:lang w:val="en-US" w:eastAsia="zh-CN"/>
              </w:rPr>
              <w:t>SS</w:t>
            </w:r>
          </w:p>
        </w:tc>
        <w:tc>
          <w:tcPr>
            <w:tcW w:w="69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val="en-US" w:eastAsia="zh-CN"/>
              </w:rPr>
              <w:t>《水质 悬浮物的测定 重量法》（GB 11901-1989)</w:t>
            </w:r>
          </w:p>
        </w:tc>
        <w:tc>
          <w:tcPr>
            <w:tcW w:w="935" w:type="pct"/>
            <w:noWrap w:val="0"/>
            <w:vAlign w:val="center"/>
          </w:tcPr>
          <w:p>
            <w:pPr>
              <w:jc w:val="center"/>
              <w:rPr>
                <w:rFonts w:hint="default" w:ascii="Times New Roman" w:hAnsi="宋体"/>
                <w:color w:val="auto"/>
                <w:szCs w:val="21"/>
                <w:lang w:val="en-US" w:eastAsia="zh-CN"/>
              </w:rPr>
            </w:pPr>
            <w:r>
              <w:rPr>
                <w:rFonts w:hint="eastAsia" w:ascii="Times New Roman" w:hAnsi="宋体"/>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3</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sz w:val="24"/>
                <w:lang w:val="en-US" w:eastAsia="zh-CN"/>
              </w:rPr>
              <w:t>石油类</w:t>
            </w:r>
          </w:p>
        </w:tc>
        <w:tc>
          <w:tcPr>
            <w:tcW w:w="69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水质 石油类和动植物油的测定 红外光度法</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GB/T 16488-1996</w:t>
            </w:r>
            <w:r>
              <w:rPr>
                <w:rFonts w:hint="eastAsia" w:ascii="Times New Roman" w:hAnsi="Times New Roman" w:cs="Times New Roman"/>
                <w:color w:val="auto"/>
                <w:szCs w:val="21"/>
                <w:lang w:eastAsia="zh-CN"/>
              </w:rPr>
              <w:t>）</w:t>
            </w:r>
          </w:p>
        </w:tc>
        <w:tc>
          <w:tcPr>
            <w:tcW w:w="935" w:type="pct"/>
            <w:noWrap w:val="0"/>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紫外可见分光广度计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4</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sz w:val="24"/>
                <w:lang w:val="en-US" w:eastAsia="zh-CN"/>
              </w:rPr>
              <w:t>COD</w:t>
            </w:r>
          </w:p>
        </w:tc>
        <w:tc>
          <w:tcPr>
            <w:tcW w:w="69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eastAsia="zh-CN"/>
              </w:rPr>
              <w:t>《水质 化学需氧量的测定 快速消解分光光度法》（HJ/T 399-2007）</w:t>
            </w:r>
          </w:p>
        </w:tc>
        <w:tc>
          <w:tcPr>
            <w:tcW w:w="935" w:type="pct"/>
            <w:noWrap w:val="0"/>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开放光程分析仪器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5</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sz w:val="24"/>
                <w:lang w:val="en-US" w:eastAsia="zh-CN"/>
              </w:rPr>
              <w:t>总锌</w:t>
            </w:r>
          </w:p>
        </w:tc>
        <w:tc>
          <w:tcPr>
            <w:tcW w:w="690" w:type="pct"/>
            <w:noWrap w:val="0"/>
            <w:vAlign w:val="center"/>
          </w:tcPr>
          <w:p>
            <w:pPr>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eastAsia="zh-CN"/>
              </w:rPr>
              <w:t>《水质 铜、锌、铅、镉的测定 原子吸收分光光度法》（GB 7475-87）</w:t>
            </w:r>
          </w:p>
        </w:tc>
        <w:tc>
          <w:tcPr>
            <w:tcW w:w="935" w:type="pct"/>
            <w:noWrap w:val="0"/>
            <w:vAlign w:val="center"/>
          </w:tcPr>
          <w:p>
            <w:pPr>
              <w:jc w:val="center"/>
              <w:rPr>
                <w:rFonts w:hint="eastAsia" w:ascii="Times New Roman" w:hAnsi="宋体"/>
                <w:color w:val="auto"/>
                <w:szCs w:val="21"/>
                <w:lang w:eastAsia="zh-CN"/>
              </w:rPr>
            </w:pPr>
            <w:r>
              <w:rPr>
                <w:rFonts w:ascii="Times New Roman" w:hAnsi="Times New Roman" w:eastAsiaTheme="minorEastAsia"/>
                <w:szCs w:val="21"/>
              </w:rPr>
              <w:t>气相色谱仪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6</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总氮</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default" w:ascii="Times New Roman" w:hAnsi="Times New Roman" w:cs="Times New Roman"/>
                <w:color w:val="auto"/>
                <w:szCs w:val="21"/>
                <w:lang w:val="en-US"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eastAsia="zh-CN"/>
              </w:rPr>
              <w:t>《水质 总氮的测定 气相分子吸收光谱法》（HJ/T 199-2005）</w:t>
            </w:r>
          </w:p>
        </w:tc>
        <w:tc>
          <w:tcPr>
            <w:tcW w:w="935" w:type="pct"/>
            <w:noWrap w:val="0"/>
            <w:vAlign w:val="center"/>
          </w:tcPr>
          <w:p>
            <w:pPr>
              <w:jc w:val="center"/>
              <w:rPr>
                <w:rFonts w:hint="default" w:ascii="Times New Roman" w:hAnsi="宋体"/>
                <w:color w:val="auto"/>
                <w:szCs w:val="21"/>
                <w:lang w:val="en-US" w:eastAsia="zh-CN"/>
              </w:rPr>
            </w:pPr>
            <w:r>
              <w:rPr>
                <w:rFonts w:ascii="Times New Roman" w:hAnsi="Times New Roman" w:eastAsiaTheme="minorEastAsia"/>
                <w:szCs w:val="21"/>
              </w:rPr>
              <w:t>气相色谱仪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7</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sz w:val="24"/>
                <w:lang w:val="en-US" w:eastAsia="zh-CN"/>
              </w:rPr>
              <w:t>总磷</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s="Times New Roman"/>
                <w:color w:val="auto"/>
                <w:szCs w:val="21"/>
                <w:lang w:eastAsia="zh-CN"/>
              </w:rPr>
              <w:t>《水质 总磷的测定 流动注射-钼酸铵分光光度法》（HJ 671-2013）</w:t>
            </w:r>
          </w:p>
        </w:tc>
        <w:tc>
          <w:tcPr>
            <w:tcW w:w="935" w:type="pct"/>
            <w:noWrap w:val="0"/>
            <w:vAlign w:val="center"/>
          </w:tcPr>
          <w:p>
            <w:pPr>
              <w:jc w:val="center"/>
              <w:rPr>
                <w:rFonts w:hint="eastAsia" w:ascii="Times New Roman" w:hAnsi="宋体"/>
                <w:color w:val="auto"/>
                <w:szCs w:val="21"/>
                <w:lang w:eastAsia="zh-CN"/>
              </w:rPr>
            </w:pPr>
            <w:r>
              <w:rPr>
                <w:rFonts w:hint="eastAsia" w:ascii="Times New Roman" w:hAnsi="Times New Roman" w:eastAsiaTheme="minorEastAsia"/>
                <w:szCs w:val="21"/>
              </w:rPr>
              <w:t>比色管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8</w:t>
            </w:r>
          </w:p>
        </w:tc>
        <w:tc>
          <w:tcPr>
            <w:tcW w:w="579" w:type="pct"/>
            <w:vMerge w:val="restart"/>
            <w:noWrap w:val="0"/>
            <w:vAlign w:val="center"/>
          </w:tcPr>
          <w:p>
            <w:pPr>
              <w:jc w:val="center"/>
              <w:rPr>
                <w:rFonts w:hint="eastAsia" w:ascii="Times New Roman" w:hAnsi="宋体" w:eastAsiaTheme="minorEastAsia"/>
                <w:color w:val="auto"/>
                <w:szCs w:val="21"/>
                <w:lang w:eastAsia="zh-CN"/>
              </w:rPr>
            </w:pPr>
            <w:r>
              <w:rPr>
                <w:rFonts w:hint="eastAsia" w:ascii="Times New Roman" w:hAnsi="宋体"/>
                <w:color w:val="auto"/>
                <w:szCs w:val="21"/>
                <w:lang w:eastAsia="zh-CN"/>
              </w:rPr>
              <w:t>废气</w:t>
            </w:r>
            <w:r>
              <w:rPr>
                <w:rFonts w:ascii="Times New Roman" w:hAnsi="宋体"/>
                <w:color w:val="auto"/>
                <w:szCs w:val="21"/>
              </w:rPr>
              <w:t>排气</w:t>
            </w:r>
            <w:r>
              <w:rPr>
                <w:rFonts w:hint="eastAsia" w:ascii="Times New Roman" w:hAnsi="宋体"/>
                <w:color w:val="auto"/>
                <w:szCs w:val="21"/>
                <w:lang w:eastAsia="zh-CN"/>
              </w:rPr>
              <w:t>口</w:t>
            </w:r>
          </w:p>
          <w:p>
            <w:pPr>
              <w:jc w:val="center"/>
              <w:rPr>
                <w:rFonts w:hint="default" w:ascii="Times New Roman" w:hAnsi="Times New Roman" w:cs="Times New Roman"/>
                <w:szCs w:val="21"/>
              </w:rPr>
            </w:pPr>
            <w:r>
              <w:rPr>
                <w:rFonts w:hint="eastAsia" w:ascii="Times New Roman" w:hAnsi="宋体"/>
                <w:color w:val="auto"/>
                <w:szCs w:val="21"/>
                <w:lang w:val="en-US" w:eastAsia="zh-CN"/>
              </w:rPr>
              <w:t>G1</w:t>
            </w: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氯化氢</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w:t>
            </w:r>
            <w:r>
              <w:rPr>
                <w:rFonts w:hint="eastAsia" w:ascii="Times New Roman" w:hAnsi="宋体"/>
                <w:color w:val="auto"/>
                <w:szCs w:val="21"/>
              </w:rPr>
              <w:t>固定污染源排气中氯化氢的测定 硫氰酸汞分光光度</w:t>
            </w:r>
            <w:r>
              <w:rPr>
                <w:rFonts w:hint="eastAsia" w:ascii="Times New Roman" w:hAnsi="宋体"/>
                <w:color w:val="auto"/>
                <w:szCs w:val="21"/>
                <w:lang w:eastAsia="zh-CN"/>
              </w:rPr>
              <w:t>法》（</w:t>
            </w:r>
            <w:r>
              <w:rPr>
                <w:rFonts w:hint="eastAsia" w:ascii="Times New Roman" w:hAnsi="宋体"/>
                <w:color w:val="auto"/>
                <w:szCs w:val="21"/>
              </w:rPr>
              <w:t>HJ/T 27-1999</w:t>
            </w:r>
            <w:r>
              <w:rPr>
                <w:rFonts w:hint="eastAsia" w:ascii="Times New Roman" w:hAnsi="宋体"/>
                <w:color w:val="auto"/>
                <w:szCs w:val="21"/>
                <w:lang w:eastAsia="zh-CN"/>
              </w:rPr>
              <w:t>）</w:t>
            </w:r>
          </w:p>
        </w:tc>
        <w:tc>
          <w:tcPr>
            <w:tcW w:w="935" w:type="pct"/>
            <w:noWrap w:val="0"/>
            <w:vAlign w:val="center"/>
          </w:tcPr>
          <w:p>
            <w:pPr>
              <w:jc w:val="center"/>
              <w:rPr>
                <w:rFonts w:hint="default" w:ascii="Times New Roman" w:hAnsi="宋体"/>
                <w:color w:val="auto"/>
                <w:szCs w:val="21"/>
                <w:lang w:val="en-US" w:eastAsia="zh-CN"/>
              </w:rPr>
            </w:pPr>
            <w:r>
              <w:rPr>
                <w:rFonts w:hint="eastAsia" w:ascii="Times New Roman" w:hAnsi="宋体"/>
                <w:color w:val="auto"/>
                <w:szCs w:val="21"/>
                <w:lang w:val="en-US" w:eastAsia="zh-CN"/>
              </w:rPr>
              <w:t>离子色谱仪CIC-D100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9</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氨（氨气）</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《空气和废气 氨的测定 纳氏试剂分光光度法》（ HJ 533-2009）</w:t>
            </w:r>
          </w:p>
        </w:tc>
        <w:tc>
          <w:tcPr>
            <w:tcW w:w="935" w:type="pct"/>
            <w:noWrap w:val="0"/>
            <w:vAlign w:val="center"/>
          </w:tcPr>
          <w:p>
            <w:pPr>
              <w:jc w:val="center"/>
              <w:rPr>
                <w:rFonts w:hint="default" w:ascii="Times New Roman" w:hAnsi="宋体"/>
                <w:color w:val="auto"/>
                <w:szCs w:val="21"/>
                <w:lang w:val="en-US" w:eastAsia="zh-CN"/>
              </w:rPr>
            </w:pPr>
            <w:r>
              <w:rPr>
                <w:rFonts w:hint="eastAsia" w:ascii="Times New Roman" w:hAnsi="宋体"/>
                <w:color w:val="auto"/>
                <w:szCs w:val="21"/>
                <w:lang w:eastAsia="zh-CN"/>
              </w:rPr>
              <w:t>紫外</w:t>
            </w:r>
            <w:r>
              <w:rPr>
                <w:rFonts w:hint="eastAsia" w:ascii="Times New Roman" w:hAnsi="宋体"/>
                <w:color w:val="auto"/>
                <w:szCs w:val="21"/>
                <w:lang w:val="en-US" w:eastAsia="zh-CN"/>
              </w:rPr>
              <w:t>/</w:t>
            </w:r>
            <w:r>
              <w:rPr>
                <w:rFonts w:hint="eastAsia" w:ascii="Times New Roman" w:hAnsi="宋体"/>
                <w:color w:val="auto"/>
                <w:szCs w:val="21"/>
                <w:lang w:eastAsia="zh-CN"/>
              </w:rPr>
              <w:t>可见分光广度计</w:t>
            </w:r>
            <w:r>
              <w:rPr>
                <w:rFonts w:hint="eastAsia" w:ascii="Times New Roman" w:hAnsi="宋体"/>
                <w:color w:val="auto"/>
                <w:szCs w:val="21"/>
                <w:lang w:val="en-US" w:eastAsia="zh-CN"/>
              </w:rPr>
              <w:t>UV1800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10</w:t>
            </w:r>
          </w:p>
        </w:tc>
        <w:tc>
          <w:tcPr>
            <w:tcW w:w="579" w:type="pct"/>
            <w:vMerge w:val="restart"/>
            <w:noWrap w:val="0"/>
            <w:vAlign w:val="center"/>
          </w:tcPr>
          <w:p>
            <w:pPr>
              <w:jc w:val="center"/>
              <w:rPr>
                <w:rFonts w:hint="default" w:ascii="Times New Roman" w:hAnsi="宋体" w:eastAsiaTheme="minorEastAsia"/>
                <w:color w:val="auto"/>
                <w:szCs w:val="21"/>
                <w:lang w:val="en-US" w:eastAsia="zh-CN"/>
              </w:rPr>
            </w:pPr>
            <w:r>
              <w:rPr>
                <w:rFonts w:hint="eastAsia" w:ascii="Times New Roman" w:hAnsi="宋体"/>
                <w:color w:val="auto"/>
                <w:szCs w:val="21"/>
                <w:lang w:eastAsia="zh-CN"/>
              </w:rPr>
              <w:t>废气</w:t>
            </w:r>
            <w:r>
              <w:rPr>
                <w:rFonts w:ascii="Times New Roman" w:hAnsi="宋体"/>
                <w:color w:val="auto"/>
                <w:szCs w:val="21"/>
              </w:rPr>
              <w:t>排气</w:t>
            </w:r>
            <w:r>
              <w:rPr>
                <w:rFonts w:hint="eastAsia" w:ascii="Times New Roman" w:hAnsi="宋体"/>
                <w:color w:val="auto"/>
                <w:szCs w:val="21"/>
                <w:lang w:eastAsia="zh-CN"/>
              </w:rPr>
              <w:t>口</w:t>
            </w:r>
            <w:r>
              <w:rPr>
                <w:rFonts w:hint="eastAsia" w:ascii="Times New Roman" w:hAnsi="宋体"/>
                <w:color w:val="auto"/>
                <w:szCs w:val="21"/>
                <w:lang w:val="en-US" w:eastAsia="zh-CN"/>
              </w:rPr>
              <w:t>2</w:t>
            </w:r>
          </w:p>
          <w:p>
            <w:pPr>
              <w:jc w:val="center"/>
              <w:rPr>
                <w:rFonts w:hint="eastAsia" w:ascii="Times New Roman" w:hAnsi="宋体"/>
                <w:color w:val="auto"/>
                <w:szCs w:val="21"/>
                <w:lang w:val="en-US" w:eastAsia="zh-CN"/>
              </w:rPr>
            </w:pPr>
            <w:r>
              <w:rPr>
                <w:rFonts w:hint="eastAsia" w:ascii="Times New Roman" w:hAnsi="宋体"/>
                <w:color w:val="auto"/>
                <w:szCs w:val="21"/>
                <w:lang w:val="en-US" w:eastAsia="zh-CN"/>
              </w:rPr>
              <w:t>G2</w:t>
            </w:r>
          </w:p>
          <w:p>
            <w:pPr>
              <w:jc w:val="center"/>
              <w:rPr>
                <w:rFonts w:hint="default" w:ascii="Times New Roman" w:hAnsi="Times New Roman" w:cs="Times New Roman"/>
                <w:szCs w:val="21"/>
              </w:rPr>
            </w:pP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氯化氢</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自动监测</w:t>
            </w:r>
          </w:p>
        </w:tc>
        <w:tc>
          <w:tcPr>
            <w:tcW w:w="673" w:type="pct"/>
            <w:vMerge w:val="restar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w:t>
            </w:r>
            <w:r>
              <w:rPr>
                <w:rFonts w:hint="eastAsia" w:ascii="Times New Roman" w:hAnsi="宋体"/>
                <w:color w:val="auto"/>
                <w:szCs w:val="21"/>
              </w:rPr>
              <w:t>固定污染源排气中氯化氢的测定 硫氰酸汞分光光度</w:t>
            </w:r>
            <w:r>
              <w:rPr>
                <w:rFonts w:hint="eastAsia" w:ascii="Times New Roman" w:hAnsi="宋体"/>
                <w:color w:val="auto"/>
                <w:szCs w:val="21"/>
                <w:lang w:eastAsia="zh-CN"/>
              </w:rPr>
              <w:t>法》（</w:t>
            </w:r>
            <w:r>
              <w:rPr>
                <w:rFonts w:hint="eastAsia" w:ascii="Times New Roman" w:hAnsi="宋体"/>
                <w:color w:val="auto"/>
                <w:szCs w:val="21"/>
              </w:rPr>
              <w:t>HJ/T 27-1999</w:t>
            </w:r>
            <w:r>
              <w:rPr>
                <w:rFonts w:hint="eastAsia" w:ascii="Times New Roman" w:hAnsi="宋体"/>
                <w:color w:val="auto"/>
                <w:szCs w:val="21"/>
                <w:lang w:eastAsia="zh-CN"/>
              </w:rPr>
              <w:t>）</w:t>
            </w:r>
          </w:p>
        </w:tc>
        <w:tc>
          <w:tcPr>
            <w:tcW w:w="935" w:type="pct"/>
            <w:noWrap w:val="0"/>
            <w:vAlign w:val="center"/>
          </w:tcPr>
          <w:p>
            <w:pPr>
              <w:jc w:val="center"/>
              <w:rPr>
                <w:rFonts w:hint="default" w:ascii="Times New Roman" w:hAnsi="宋体"/>
                <w:color w:val="auto"/>
                <w:szCs w:val="21"/>
                <w:lang w:val="en-US" w:eastAsia="zh-CN"/>
              </w:rPr>
            </w:pPr>
            <w:r>
              <w:rPr>
                <w:rFonts w:hint="eastAsia" w:ascii="Times New Roman" w:hAnsi="宋体"/>
                <w:color w:val="auto"/>
                <w:szCs w:val="21"/>
                <w:lang w:val="en-US" w:eastAsia="zh-CN"/>
              </w:rPr>
              <w:t>离子色谱仪CIC-D100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11</w:t>
            </w:r>
          </w:p>
        </w:tc>
        <w:tc>
          <w:tcPr>
            <w:tcW w:w="579" w:type="pct"/>
            <w:vMerge w:val="continue"/>
            <w:noWrap w:val="0"/>
            <w:vAlign w:val="center"/>
          </w:tcPr>
          <w:p>
            <w:pPr>
              <w:jc w:val="center"/>
              <w:rPr>
                <w:rFonts w:hint="default" w:ascii="Times New Roman" w:hAnsi="Times New Roman" w:cs="Times New Roman"/>
                <w:szCs w:val="21"/>
              </w:rPr>
            </w:pP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氨（氨气）</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vMerge w:val="continue"/>
            <w:noWrap w:val="0"/>
            <w:vAlign w:val="center"/>
          </w:tcPr>
          <w:p>
            <w:pPr>
              <w:jc w:val="center"/>
              <w:rPr>
                <w:rFonts w:hint="eastAsia" w:ascii="Times New Roman" w:hAnsi="Times New Roman" w:cs="Times New Roman"/>
                <w:color w:val="auto"/>
                <w:szCs w:val="21"/>
                <w:lang w:eastAsia="zh-CN"/>
              </w:rPr>
            </w:pP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《空气和废气 氨的测定 纳氏试剂分光光度法》（ HJ 533-2009）</w:t>
            </w:r>
          </w:p>
        </w:tc>
        <w:tc>
          <w:tcPr>
            <w:tcW w:w="935" w:type="pct"/>
            <w:noWrap w:val="0"/>
            <w:vAlign w:val="center"/>
          </w:tcPr>
          <w:p>
            <w:pPr>
              <w:widowControl/>
              <w:jc w:val="center"/>
              <w:textAlignment w:val="center"/>
              <w:rPr>
                <w:rFonts w:ascii="Times New Roman" w:hAnsi="Times New Roman" w:eastAsiaTheme="minorEastAsia"/>
                <w:szCs w:val="21"/>
              </w:rPr>
            </w:pPr>
          </w:p>
          <w:p>
            <w:pPr>
              <w:widowControl/>
              <w:jc w:val="center"/>
              <w:textAlignment w:val="center"/>
              <w:rPr>
                <w:rFonts w:ascii="Times New Roman" w:hAnsi="Times New Roman" w:eastAsiaTheme="minorEastAsia"/>
                <w:szCs w:val="21"/>
              </w:rPr>
            </w:pPr>
            <w:r>
              <w:rPr>
                <w:rFonts w:hint="eastAsia" w:ascii="Times New Roman" w:hAnsi="宋体"/>
                <w:color w:val="auto"/>
                <w:szCs w:val="21"/>
                <w:lang w:eastAsia="zh-CN"/>
              </w:rPr>
              <w:t>紫外</w:t>
            </w:r>
            <w:r>
              <w:rPr>
                <w:rFonts w:hint="eastAsia" w:ascii="Times New Roman" w:hAnsi="宋体"/>
                <w:color w:val="auto"/>
                <w:szCs w:val="21"/>
                <w:lang w:val="en-US" w:eastAsia="zh-CN"/>
              </w:rPr>
              <w:t>/</w:t>
            </w:r>
            <w:r>
              <w:rPr>
                <w:rFonts w:hint="eastAsia" w:ascii="Times New Roman" w:hAnsi="宋体"/>
                <w:color w:val="auto"/>
                <w:szCs w:val="21"/>
                <w:lang w:eastAsia="zh-CN"/>
              </w:rPr>
              <w:t>可见分光广度计</w:t>
            </w:r>
            <w:r>
              <w:rPr>
                <w:rFonts w:hint="eastAsia" w:ascii="Times New Roman" w:hAnsi="宋体"/>
                <w:color w:val="auto"/>
                <w:szCs w:val="21"/>
                <w:lang w:val="en-US" w:eastAsia="zh-CN"/>
              </w:rPr>
              <w:t>UV1800</w:t>
            </w:r>
          </w:p>
          <w:p>
            <w:pPr>
              <w:jc w:val="center"/>
              <w:rPr>
                <w:rFonts w:hint="eastAsia" w:ascii="Times New Roman" w:hAnsi="宋体"/>
                <w:color w:val="auto"/>
                <w:szCs w:val="21"/>
                <w:lang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12</w:t>
            </w:r>
          </w:p>
        </w:tc>
        <w:tc>
          <w:tcPr>
            <w:tcW w:w="579" w:type="pct"/>
            <w:noWrap w:val="0"/>
            <w:vAlign w:val="center"/>
          </w:tcPr>
          <w:p>
            <w:pPr>
              <w:jc w:val="center"/>
              <w:rPr>
                <w:rFonts w:hint="default" w:ascii="Times New Roman" w:hAnsi="Times New Roman" w:cs="Times New Roman"/>
                <w:szCs w:val="21"/>
              </w:rPr>
            </w:pPr>
            <w:r>
              <w:rPr>
                <w:rFonts w:hint="eastAsia" w:ascii="Times New Roman" w:hAnsi="宋体"/>
                <w:color w:val="auto"/>
                <w:szCs w:val="21"/>
                <w:lang w:val="en-US" w:eastAsia="zh-CN"/>
              </w:rPr>
              <w:t>锌锅废气排放口G3</w:t>
            </w: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烟尘</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w:t>
            </w:r>
            <w:bookmarkStart w:id="2" w:name="_GoBack"/>
            <w:bookmarkEnd w:id="2"/>
            <w:r>
              <w:rPr>
                <w:rFonts w:hint="eastAsia" w:ascii="Times New Roman" w:hAnsi="宋体"/>
                <w:color w:val="auto"/>
                <w:szCs w:val="21"/>
                <w:lang w:eastAsia="zh-CN"/>
              </w:rPr>
              <w:t>固定污染源排气中颗粒物测定与气态污染物采样方法》（GB/T 16157）</w:t>
            </w:r>
          </w:p>
        </w:tc>
        <w:tc>
          <w:tcPr>
            <w:tcW w:w="935" w:type="pct"/>
            <w:noWrap w:val="0"/>
            <w:vAlign w:val="center"/>
          </w:tcPr>
          <w:p>
            <w:pPr>
              <w:jc w:val="center"/>
              <w:rPr>
                <w:rFonts w:hint="default" w:ascii="Times New Roman" w:hAnsi="宋体"/>
                <w:color w:val="auto"/>
                <w:szCs w:val="21"/>
                <w:lang w:val="en-US" w:eastAsia="zh-CN"/>
              </w:rPr>
            </w:pPr>
            <w:r>
              <w:rPr>
                <w:rFonts w:hint="eastAsia" w:ascii="Times New Roman" w:hAnsi="宋体"/>
                <w:color w:val="auto"/>
                <w:szCs w:val="21"/>
                <w:lang w:val="en-US" w:eastAsia="zh-CN"/>
              </w:rPr>
              <w:t>多功能烟尘（气）分析仪（GH-60E）</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13</w:t>
            </w:r>
          </w:p>
        </w:tc>
        <w:tc>
          <w:tcPr>
            <w:tcW w:w="579" w:type="pct"/>
            <w:noWrap w:val="0"/>
            <w:vAlign w:val="center"/>
          </w:tcPr>
          <w:p>
            <w:pPr>
              <w:jc w:val="center"/>
              <w:rPr>
                <w:rFonts w:hint="default" w:ascii="Times New Roman" w:hAnsi="Times New Roman" w:cs="Times New Roman"/>
                <w:szCs w:val="21"/>
              </w:rPr>
            </w:pPr>
            <w:r>
              <w:rPr>
                <w:rFonts w:hint="eastAsia" w:ascii="Times New Roman" w:hAnsi="宋体"/>
                <w:color w:val="auto"/>
                <w:szCs w:val="21"/>
                <w:lang w:eastAsia="zh-CN"/>
              </w:rPr>
              <w:t>厂界车间无组织废气</w:t>
            </w: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olor w:val="auto"/>
                <w:szCs w:val="21"/>
                <w:lang w:eastAsia="zh-CN"/>
              </w:rPr>
              <w:t>颗粒物</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《环境空气 总悬浮颗粒物的测定 重量法》（GB/T 15432-1995）</w:t>
            </w:r>
          </w:p>
        </w:tc>
        <w:tc>
          <w:tcPr>
            <w:tcW w:w="935" w:type="pct"/>
            <w:noWrap w:val="0"/>
            <w:vAlign w:val="center"/>
          </w:tcPr>
          <w:p>
            <w:pPr>
              <w:jc w:val="center"/>
              <w:rPr>
                <w:rFonts w:hint="eastAsia" w:ascii="Times New Roman" w:hAnsi="宋体"/>
                <w:color w:val="auto"/>
                <w:szCs w:val="21"/>
                <w:lang w:eastAsia="zh-CN"/>
              </w:rPr>
            </w:pPr>
            <w:r>
              <w:rPr>
                <w:rFonts w:hint="eastAsia" w:ascii="Times New Roman" w:hAnsi="宋体"/>
                <w:color w:val="auto"/>
                <w:szCs w:val="21"/>
                <w:lang w:eastAsia="zh-CN"/>
              </w:rPr>
              <w:t>分析天平</w:t>
            </w:r>
            <w:r>
              <w:rPr>
                <w:rFonts w:hint="eastAsia" w:ascii="Times New Roman" w:hAnsi="宋体"/>
                <w:color w:val="auto"/>
                <w:szCs w:val="21"/>
                <w:lang w:val="en-US" w:eastAsia="zh-CN"/>
              </w:rPr>
              <w:t>AUY120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14</w:t>
            </w:r>
          </w:p>
        </w:tc>
        <w:tc>
          <w:tcPr>
            <w:tcW w:w="579" w:type="pct"/>
            <w:noWrap w:val="0"/>
            <w:vAlign w:val="center"/>
          </w:tcPr>
          <w:p>
            <w:pPr>
              <w:jc w:val="center"/>
              <w:rPr>
                <w:rFonts w:hint="default" w:ascii="Times New Roman" w:hAnsi="Times New Roman" w:cs="Times New Roman"/>
                <w:szCs w:val="21"/>
              </w:rPr>
            </w:pPr>
            <w:r>
              <w:rPr>
                <w:rFonts w:hint="eastAsia" w:ascii="Times New Roman" w:hAnsi="宋体"/>
                <w:color w:val="auto"/>
                <w:szCs w:val="21"/>
                <w:lang w:eastAsia="zh-CN"/>
              </w:rPr>
              <w:t>酸洗车间无组织废气</w:t>
            </w: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olor w:val="auto"/>
                <w:szCs w:val="21"/>
                <w:lang w:val="en-US" w:eastAsia="zh-CN"/>
              </w:rPr>
              <w:t>氯化氢</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《环境空气和废气 氯化氢的测定 离子色谱法(暂行)》（HJ 549—2009）</w:t>
            </w:r>
          </w:p>
        </w:tc>
        <w:tc>
          <w:tcPr>
            <w:tcW w:w="935" w:type="pct"/>
            <w:noWrap w:val="0"/>
            <w:vAlign w:val="center"/>
          </w:tcPr>
          <w:p>
            <w:pPr>
              <w:jc w:val="center"/>
              <w:rPr>
                <w:rFonts w:hint="eastAsia" w:ascii="Times New Roman" w:hAnsi="宋体"/>
                <w:color w:val="auto"/>
                <w:szCs w:val="21"/>
                <w:lang w:eastAsia="zh-CN"/>
              </w:rPr>
            </w:pPr>
            <w:r>
              <w:rPr>
                <w:rFonts w:hint="eastAsia" w:ascii="Times New Roman" w:hAnsi="宋体"/>
                <w:color w:val="auto"/>
                <w:szCs w:val="21"/>
                <w:lang w:val="en-US" w:eastAsia="zh-CN"/>
              </w:rPr>
              <w:t>离子色谱仪CIC-D100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3" w:type="pct"/>
            <w:noWrap w:val="0"/>
            <w:vAlign w:val="center"/>
          </w:tcPr>
          <w:p>
            <w:pPr>
              <w:jc w:val="center"/>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15</w:t>
            </w:r>
          </w:p>
        </w:tc>
        <w:tc>
          <w:tcPr>
            <w:tcW w:w="579" w:type="pct"/>
            <w:noWrap w:val="0"/>
            <w:vAlign w:val="center"/>
          </w:tcPr>
          <w:p>
            <w:pPr>
              <w:jc w:val="center"/>
              <w:rPr>
                <w:rFonts w:hint="default" w:ascii="Times New Roman" w:hAnsi="Times New Roman" w:cs="Times New Roman"/>
                <w:szCs w:val="21"/>
              </w:rPr>
            </w:pPr>
            <w:r>
              <w:rPr>
                <w:rFonts w:hint="eastAsia" w:ascii="Times New Roman" w:hAnsi="宋体"/>
                <w:color w:val="auto"/>
                <w:szCs w:val="21"/>
                <w:lang w:eastAsia="zh-CN"/>
              </w:rPr>
              <w:t>氨无组织废气</w:t>
            </w:r>
          </w:p>
        </w:tc>
        <w:tc>
          <w:tcPr>
            <w:tcW w:w="618"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Times New Roman"/>
                <w:color w:val="auto"/>
                <w:szCs w:val="21"/>
                <w:lang w:val="en-US" w:eastAsia="zh-CN"/>
              </w:rPr>
              <w:t>氨气</w:t>
            </w:r>
          </w:p>
        </w:tc>
        <w:tc>
          <w:tcPr>
            <w:tcW w:w="690" w:type="pct"/>
            <w:noWrap w:val="0"/>
            <w:vAlign w:val="center"/>
          </w:tcPr>
          <w:p>
            <w:pPr>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手工监测</w:t>
            </w:r>
          </w:p>
        </w:tc>
        <w:tc>
          <w:tcPr>
            <w:tcW w:w="673" w:type="pct"/>
            <w:noWrap w:val="0"/>
            <w:vAlign w:val="center"/>
          </w:tcPr>
          <w:p>
            <w:pPr>
              <w:jc w:val="center"/>
              <w:rPr>
                <w:rFonts w:hint="eastAsia" w:ascii="Times New Roman" w:hAnsi="Times New Roman" w:cs="Times New Roman"/>
                <w:color w:val="auto"/>
                <w:szCs w:val="21"/>
                <w:lang w:eastAsia="zh-CN"/>
              </w:rPr>
            </w:pPr>
            <w:r>
              <w:rPr>
                <w:rStyle w:val="6"/>
                <w:rFonts w:hint="eastAsia" w:ascii="宋体" w:hAnsi="宋体" w:eastAsia="宋体" w:cs="Times New Roman"/>
                <w:kern w:val="2"/>
                <w:sz w:val="21"/>
                <w:lang w:val="en-US" w:eastAsia="zh-CN" w:bidi="ar-SA"/>
              </w:rPr>
              <w:t>瞬时采样 至少3个瞬时样</w:t>
            </w:r>
          </w:p>
        </w:tc>
        <w:tc>
          <w:tcPr>
            <w:tcW w:w="1107" w:type="pct"/>
            <w:noWrap w:val="0"/>
            <w:vAlign w:val="center"/>
          </w:tcPr>
          <w:p>
            <w:pPr>
              <w:jc w:val="center"/>
              <w:rPr>
                <w:rFonts w:hint="eastAsia" w:ascii="宋体" w:hAnsi="宋体" w:eastAsia="宋体" w:cs="Times New Roman"/>
                <w:kern w:val="2"/>
                <w:sz w:val="21"/>
                <w:lang w:val="en-US" w:eastAsia="zh-CN" w:bidi="ar-SA"/>
              </w:rPr>
            </w:pPr>
            <w:r>
              <w:rPr>
                <w:rFonts w:hint="eastAsia" w:ascii="Times New Roman" w:hAnsi="宋体"/>
                <w:color w:val="auto"/>
                <w:szCs w:val="21"/>
                <w:lang w:eastAsia="zh-CN"/>
              </w:rPr>
              <w:t>《空气和废气 氨的测定 纳氏试剂分光光度法》（HJ 533-2009）</w:t>
            </w:r>
          </w:p>
        </w:tc>
        <w:tc>
          <w:tcPr>
            <w:tcW w:w="935" w:type="pct"/>
            <w:noWrap w:val="0"/>
            <w:vAlign w:val="center"/>
          </w:tcPr>
          <w:p>
            <w:pPr>
              <w:widowControl/>
              <w:jc w:val="center"/>
              <w:textAlignment w:val="center"/>
              <w:rPr>
                <w:rFonts w:ascii="Times New Roman" w:hAnsi="Times New Roman" w:eastAsiaTheme="minorEastAsia"/>
                <w:szCs w:val="21"/>
              </w:rPr>
            </w:pPr>
            <w:r>
              <w:rPr>
                <w:rFonts w:hint="eastAsia" w:ascii="Times New Roman" w:hAnsi="宋体"/>
                <w:color w:val="auto"/>
                <w:szCs w:val="21"/>
                <w:lang w:eastAsia="zh-CN"/>
              </w:rPr>
              <w:t>紫外</w:t>
            </w:r>
            <w:r>
              <w:rPr>
                <w:rFonts w:hint="eastAsia" w:ascii="Times New Roman" w:hAnsi="宋体"/>
                <w:color w:val="auto"/>
                <w:szCs w:val="21"/>
                <w:lang w:val="en-US" w:eastAsia="zh-CN"/>
              </w:rPr>
              <w:t>/</w:t>
            </w:r>
            <w:r>
              <w:rPr>
                <w:rFonts w:hint="eastAsia" w:ascii="Times New Roman" w:hAnsi="宋体"/>
                <w:color w:val="auto"/>
                <w:szCs w:val="21"/>
                <w:lang w:eastAsia="zh-CN"/>
              </w:rPr>
              <w:t>可见分光广度计</w:t>
            </w:r>
            <w:r>
              <w:rPr>
                <w:rFonts w:hint="eastAsia" w:ascii="Times New Roman" w:hAnsi="宋体"/>
                <w:color w:val="auto"/>
                <w:szCs w:val="21"/>
                <w:lang w:val="en-US" w:eastAsia="zh-CN"/>
              </w:rPr>
              <w:t>UV1800</w:t>
            </w:r>
          </w:p>
          <w:p>
            <w:pPr>
              <w:jc w:val="center"/>
              <w:rPr>
                <w:rFonts w:hint="eastAsia" w:ascii="Times New Roman" w:hAnsi="宋体"/>
                <w:color w:val="auto"/>
                <w:szCs w:val="21"/>
                <w:lang w:eastAsia="zh-CN"/>
              </w:rPr>
            </w:pPr>
          </w:p>
        </w:tc>
      </w:tr>
    </w:tbl>
    <w:p>
      <w:pPr>
        <w:pStyle w:val="3"/>
        <w:numPr>
          <w:ilvl w:val="0"/>
          <w:numId w:val="1"/>
        </w:numPr>
        <w:snapToGrid w:val="0"/>
        <w:spacing w:before="0" w:beforeLines="0" w:after="0" w:afterLines="0" w:line="360" w:lineRule="auto"/>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kern w:val="2"/>
          <w:sz w:val="32"/>
          <w:szCs w:val="32"/>
          <w:lang w:val="en-US" w:eastAsia="zh-CN" w:bidi="ar-SA"/>
        </w:rPr>
        <w:t>质量保证和质量控制</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（1）</w:t>
      </w:r>
      <w:r>
        <w:rPr>
          <w:rFonts w:hint="default" w:ascii="Times New Roman" w:hAnsi="Times New Roman" w:eastAsia="楷体" w:cs="Times New Roman"/>
          <w:sz w:val="28"/>
          <w:szCs w:val="28"/>
          <w:lang w:val="en-US" w:eastAsia="zh-CN"/>
        </w:rPr>
        <w:t>监测质量保证与质量控制要求</w:t>
      </w:r>
    </w:p>
    <w:p>
      <w:pPr>
        <w:spacing w:beforeLines="0" w:after="157" w:afterLines="50" w:line="240" w:lineRule="auto"/>
        <w:ind w:firstLine="618"/>
        <w:rPr>
          <w:rFonts w:hint="eastAsia"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按照《排污单位自行监测技术指南 总则》（HJ 819-2017）要求，根据自行监测方案及开展状况，梳理全过程监测质控要求，建立自行监测质量保证与质量控制体系。</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eastAsia" w:ascii="Times New Roman" w:hAnsi="Times New Roman" w:eastAsia="楷体" w:cs="Times New Roman"/>
          <w:sz w:val="28"/>
          <w:szCs w:val="28"/>
          <w:lang w:val="en-US" w:eastAsia="zh-CN"/>
        </w:rPr>
        <w:t>（2）</w:t>
      </w:r>
      <w:r>
        <w:rPr>
          <w:rFonts w:hint="default" w:ascii="Times New Roman" w:hAnsi="Times New Roman" w:eastAsia="楷体" w:cs="Times New Roman"/>
          <w:sz w:val="28"/>
          <w:szCs w:val="28"/>
          <w:lang w:val="en-US" w:eastAsia="zh-CN"/>
        </w:rPr>
        <w:t>监测数据记录、整理、存档要求</w:t>
      </w:r>
    </w:p>
    <w:p>
      <w:pPr>
        <w:spacing w:beforeLines="0" w:after="157" w:afterLines="50" w:line="240" w:lineRule="auto"/>
        <w:ind w:firstLine="618"/>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监测期间手工监测的记录和自动监测运维记录按照 HJ 819 执行。应同步记录监测期间的生产工况。</w:t>
      </w:r>
    </w:p>
    <w:p>
      <w:pPr>
        <w:pStyle w:val="3"/>
        <w:numPr>
          <w:ilvl w:val="0"/>
          <w:numId w:val="1"/>
        </w:numPr>
        <w:spacing w:before="0" w:beforeLines="0" w:after="0" w:afterLines="0" w:line="360" w:lineRule="auto"/>
        <w:ind w:firstLine="640" w:firstLineChars="200"/>
        <w:rPr>
          <w:rFonts w:hint="default"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监测信息公开</w:t>
      </w:r>
    </w:p>
    <w:p>
      <w:pPr>
        <w:pStyle w:val="2"/>
        <w:rPr>
          <w:rFonts w:hint="default" w:ascii="Times New Roman" w:hAnsi="Times New Roman" w:eastAsia="楷体" w:cs="Times New Roman"/>
          <w:sz w:val="28"/>
          <w:szCs w:val="28"/>
          <w:lang w:val="en-US" w:eastAsia="zh-CN"/>
        </w:rPr>
      </w:pPr>
      <w:r>
        <w:rPr>
          <w:rFonts w:hint="default" w:ascii="Times New Roman" w:hAnsi="Times New Roman" w:eastAsia="楷体" w:cs="Times New Roman"/>
          <w:sz w:val="28"/>
          <w:szCs w:val="28"/>
          <w:lang w:val="en-US" w:eastAsia="zh-CN"/>
        </w:rPr>
        <w:t>排污单位自行监测信息公开内容及方式按照《企业事业单位环境信息公开办法》（环境保护部令 第 31 号）及《国家重点监控企业自行监测及信息公开办法（试行）》（环发〔2013〕81 号）执行。</w:t>
      </w:r>
    </w:p>
    <w:p>
      <w:pPr>
        <w:pStyle w:val="3"/>
        <w:numPr>
          <w:ilvl w:val="0"/>
          <w:numId w:val="1"/>
        </w:numPr>
        <w:spacing w:before="0" w:beforeLines="0" w:after="0" w:afterLines="0" w:line="360" w:lineRule="auto"/>
        <w:ind w:firstLine="640" w:firstLineChars="200"/>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监测点位示意图</w:t>
      </w:r>
    </w:p>
    <w:p>
      <w:pPr>
        <w:ind w:firstLine="600"/>
        <w:rPr>
          <w:rFonts w:hint="eastAsia" w:ascii="Times New Roman" w:hAnsi="Times New Roman" w:eastAsia="楷体" w:cs="Times New Roman"/>
          <w:b w:val="0"/>
          <w:bCs w:val="0"/>
          <w:kern w:val="2"/>
          <w:sz w:val="28"/>
          <w:szCs w:val="28"/>
          <w:lang w:val="en-US" w:eastAsia="zh-CN" w:bidi="ar-SA"/>
        </w:rPr>
        <w:sectPr>
          <w:pgSz w:w="11906" w:h="16838"/>
          <w:pgMar w:top="1440" w:right="1800" w:bottom="1440" w:left="1800" w:header="851" w:footer="992" w:gutter="0"/>
          <w:cols w:space="425" w:num="1"/>
          <w:docGrid w:type="lines" w:linePitch="312" w:charSpace="0"/>
        </w:sectPr>
      </w:pPr>
    </w:p>
    <w:p>
      <w:pPr>
        <w:jc w:val="both"/>
        <w:rPr>
          <w:rFonts w:hint="eastAsia" w:eastAsia="宋体"/>
          <w:lang w:eastAsia="zh-CN"/>
        </w:rPr>
      </w:pPr>
      <w:r>
        <w:drawing>
          <wp:inline distT="0" distB="0" distL="114300" distR="114300">
            <wp:extent cx="6263640" cy="87020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263640" cy="8702040"/>
                    </a:xfrm>
                    <a:prstGeom prst="rect">
                      <a:avLst/>
                    </a:prstGeom>
                    <a:noFill/>
                    <a:ln>
                      <a:noFill/>
                    </a:ln>
                  </pic:spPr>
                </pic:pic>
              </a:graphicData>
            </a:graphic>
          </wp:inline>
        </w:drawing>
      </w: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文鼎小标宋简">
    <w:altName w:val="微软雅黑"/>
    <w:panose1 w:val="02010609010101010101"/>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6EC09"/>
    <w:multiLevelType w:val="singleLevel"/>
    <w:tmpl w:val="B306EC09"/>
    <w:lvl w:ilvl="0" w:tentative="0">
      <w:start w:val="1"/>
      <w:numFmt w:val="chineseCounting"/>
      <w:suff w:val="nothing"/>
      <w:lvlText w:val="%1、"/>
      <w:lvlJc w:val="left"/>
      <w:rPr>
        <w:rFonts w:hint="eastAsia"/>
      </w:rPr>
    </w:lvl>
  </w:abstractNum>
  <w:abstractNum w:abstractNumId="1">
    <w:nsid w:val="6EF6EC40"/>
    <w:multiLevelType w:val="singleLevel"/>
    <w:tmpl w:val="6EF6EC4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07782"/>
    <w:rsid w:val="015C41CF"/>
    <w:rsid w:val="02572960"/>
    <w:rsid w:val="028B12DE"/>
    <w:rsid w:val="029A277E"/>
    <w:rsid w:val="02AE4356"/>
    <w:rsid w:val="02D74DCD"/>
    <w:rsid w:val="02E92A8E"/>
    <w:rsid w:val="02FE50C1"/>
    <w:rsid w:val="03206E60"/>
    <w:rsid w:val="035974CC"/>
    <w:rsid w:val="04143CCE"/>
    <w:rsid w:val="04BA567C"/>
    <w:rsid w:val="04E71E33"/>
    <w:rsid w:val="05BB4B87"/>
    <w:rsid w:val="06837091"/>
    <w:rsid w:val="06A22E16"/>
    <w:rsid w:val="076D68C3"/>
    <w:rsid w:val="07F94A91"/>
    <w:rsid w:val="07FF5DB0"/>
    <w:rsid w:val="08C97FC6"/>
    <w:rsid w:val="096165C6"/>
    <w:rsid w:val="09635722"/>
    <w:rsid w:val="09F851A6"/>
    <w:rsid w:val="0A4432DF"/>
    <w:rsid w:val="0C4848A5"/>
    <w:rsid w:val="0C6E0903"/>
    <w:rsid w:val="0C963CA1"/>
    <w:rsid w:val="0D022E15"/>
    <w:rsid w:val="0D3F6752"/>
    <w:rsid w:val="0D4519DE"/>
    <w:rsid w:val="0EDF3ED9"/>
    <w:rsid w:val="0FA2486D"/>
    <w:rsid w:val="100E7341"/>
    <w:rsid w:val="105B7A9C"/>
    <w:rsid w:val="10AD3019"/>
    <w:rsid w:val="12665E1F"/>
    <w:rsid w:val="128C0407"/>
    <w:rsid w:val="12B17097"/>
    <w:rsid w:val="12C139F8"/>
    <w:rsid w:val="13D01BB0"/>
    <w:rsid w:val="14D50106"/>
    <w:rsid w:val="158829B0"/>
    <w:rsid w:val="164B52BF"/>
    <w:rsid w:val="170D1939"/>
    <w:rsid w:val="171110FE"/>
    <w:rsid w:val="172F594B"/>
    <w:rsid w:val="177404E9"/>
    <w:rsid w:val="18024288"/>
    <w:rsid w:val="183E3203"/>
    <w:rsid w:val="18587D80"/>
    <w:rsid w:val="1AD46935"/>
    <w:rsid w:val="1B791404"/>
    <w:rsid w:val="1C206B5E"/>
    <w:rsid w:val="1C2A1681"/>
    <w:rsid w:val="1C7C3113"/>
    <w:rsid w:val="1C9839AA"/>
    <w:rsid w:val="1CAE7790"/>
    <w:rsid w:val="1D4B2131"/>
    <w:rsid w:val="1E1C217B"/>
    <w:rsid w:val="1E1E6454"/>
    <w:rsid w:val="1F6C72A8"/>
    <w:rsid w:val="1FAB5D4F"/>
    <w:rsid w:val="1FCA1792"/>
    <w:rsid w:val="1FF43518"/>
    <w:rsid w:val="201B058D"/>
    <w:rsid w:val="21317A98"/>
    <w:rsid w:val="21335085"/>
    <w:rsid w:val="2158311F"/>
    <w:rsid w:val="241D3141"/>
    <w:rsid w:val="24DF5663"/>
    <w:rsid w:val="268205B6"/>
    <w:rsid w:val="27917067"/>
    <w:rsid w:val="27A706A3"/>
    <w:rsid w:val="29357D43"/>
    <w:rsid w:val="29AC6AB9"/>
    <w:rsid w:val="29C73B75"/>
    <w:rsid w:val="2B156B4B"/>
    <w:rsid w:val="2B636374"/>
    <w:rsid w:val="2B68276E"/>
    <w:rsid w:val="2DB16F3D"/>
    <w:rsid w:val="2EE3113E"/>
    <w:rsid w:val="2EF307C9"/>
    <w:rsid w:val="2F84754D"/>
    <w:rsid w:val="2FD31481"/>
    <w:rsid w:val="2FEA0455"/>
    <w:rsid w:val="2FEA2657"/>
    <w:rsid w:val="30034B69"/>
    <w:rsid w:val="3018620D"/>
    <w:rsid w:val="303F4D3F"/>
    <w:rsid w:val="30A164F6"/>
    <w:rsid w:val="30BD7F43"/>
    <w:rsid w:val="31734417"/>
    <w:rsid w:val="31FE2D8E"/>
    <w:rsid w:val="32644BA5"/>
    <w:rsid w:val="32B85533"/>
    <w:rsid w:val="33250FC6"/>
    <w:rsid w:val="33CC05D4"/>
    <w:rsid w:val="33EF41AC"/>
    <w:rsid w:val="348512BA"/>
    <w:rsid w:val="351532CA"/>
    <w:rsid w:val="35C65E28"/>
    <w:rsid w:val="360C2677"/>
    <w:rsid w:val="36484D70"/>
    <w:rsid w:val="36EE298E"/>
    <w:rsid w:val="38053748"/>
    <w:rsid w:val="386F2E46"/>
    <w:rsid w:val="39723199"/>
    <w:rsid w:val="3B095B92"/>
    <w:rsid w:val="3C537AA8"/>
    <w:rsid w:val="3C681FBB"/>
    <w:rsid w:val="3D360C66"/>
    <w:rsid w:val="3DD0509F"/>
    <w:rsid w:val="3E6B2E2A"/>
    <w:rsid w:val="3E770B50"/>
    <w:rsid w:val="3F0E0F76"/>
    <w:rsid w:val="3FA047A2"/>
    <w:rsid w:val="3FC54B34"/>
    <w:rsid w:val="401D5E2D"/>
    <w:rsid w:val="40AF10AC"/>
    <w:rsid w:val="40BC2C2A"/>
    <w:rsid w:val="418C307F"/>
    <w:rsid w:val="42431397"/>
    <w:rsid w:val="42BC2604"/>
    <w:rsid w:val="43D162F0"/>
    <w:rsid w:val="440F763B"/>
    <w:rsid w:val="44D80B8F"/>
    <w:rsid w:val="465B4267"/>
    <w:rsid w:val="46827A18"/>
    <w:rsid w:val="482F2784"/>
    <w:rsid w:val="485A457A"/>
    <w:rsid w:val="49C93D56"/>
    <w:rsid w:val="4A6538CF"/>
    <w:rsid w:val="4B095BA6"/>
    <w:rsid w:val="4B1A7129"/>
    <w:rsid w:val="4BAE1C30"/>
    <w:rsid w:val="4C3166F2"/>
    <w:rsid w:val="4C8679DB"/>
    <w:rsid w:val="4CBE4157"/>
    <w:rsid w:val="4D6211E2"/>
    <w:rsid w:val="4D6B0B3C"/>
    <w:rsid w:val="4DE1095E"/>
    <w:rsid w:val="4E4859CA"/>
    <w:rsid w:val="4E737FFB"/>
    <w:rsid w:val="4E7B1D02"/>
    <w:rsid w:val="4EBD7CC5"/>
    <w:rsid w:val="4FF6277B"/>
    <w:rsid w:val="526C50C5"/>
    <w:rsid w:val="52834BBE"/>
    <w:rsid w:val="52F53738"/>
    <w:rsid w:val="535E3605"/>
    <w:rsid w:val="53E77B3C"/>
    <w:rsid w:val="54C66F2F"/>
    <w:rsid w:val="554453CE"/>
    <w:rsid w:val="55687E44"/>
    <w:rsid w:val="56442005"/>
    <w:rsid w:val="56493C61"/>
    <w:rsid w:val="568B605D"/>
    <w:rsid w:val="568D5CBD"/>
    <w:rsid w:val="56B6769F"/>
    <w:rsid w:val="57DF7D29"/>
    <w:rsid w:val="588772DE"/>
    <w:rsid w:val="58D4103F"/>
    <w:rsid w:val="58D83D55"/>
    <w:rsid w:val="58F11B82"/>
    <w:rsid w:val="59174DF0"/>
    <w:rsid w:val="599F4889"/>
    <w:rsid w:val="5A895693"/>
    <w:rsid w:val="5B5E1F3D"/>
    <w:rsid w:val="5BD13885"/>
    <w:rsid w:val="5C4D5F7E"/>
    <w:rsid w:val="5C72316A"/>
    <w:rsid w:val="5CE3328B"/>
    <w:rsid w:val="5E69334E"/>
    <w:rsid w:val="5ECA3DC4"/>
    <w:rsid w:val="5F41218C"/>
    <w:rsid w:val="5F414972"/>
    <w:rsid w:val="5F4A65EF"/>
    <w:rsid w:val="608904D6"/>
    <w:rsid w:val="60BC3ACB"/>
    <w:rsid w:val="6221061B"/>
    <w:rsid w:val="64451AB9"/>
    <w:rsid w:val="65334C69"/>
    <w:rsid w:val="65344CDF"/>
    <w:rsid w:val="65395881"/>
    <w:rsid w:val="65A22E10"/>
    <w:rsid w:val="6668195E"/>
    <w:rsid w:val="67662779"/>
    <w:rsid w:val="68042794"/>
    <w:rsid w:val="68091437"/>
    <w:rsid w:val="68F568B1"/>
    <w:rsid w:val="691F340F"/>
    <w:rsid w:val="6933094C"/>
    <w:rsid w:val="695F59F5"/>
    <w:rsid w:val="69B63292"/>
    <w:rsid w:val="6A053FCE"/>
    <w:rsid w:val="6A2D47C2"/>
    <w:rsid w:val="6A8F01F6"/>
    <w:rsid w:val="6A9641D1"/>
    <w:rsid w:val="6AA51C71"/>
    <w:rsid w:val="6AAB33E9"/>
    <w:rsid w:val="6B252E14"/>
    <w:rsid w:val="6B5279B9"/>
    <w:rsid w:val="6BC90982"/>
    <w:rsid w:val="6C330D69"/>
    <w:rsid w:val="6C3C2B13"/>
    <w:rsid w:val="6D0C35A6"/>
    <w:rsid w:val="6DA54879"/>
    <w:rsid w:val="6E046BC0"/>
    <w:rsid w:val="6F296C1C"/>
    <w:rsid w:val="6F7A513B"/>
    <w:rsid w:val="70143166"/>
    <w:rsid w:val="70B437CF"/>
    <w:rsid w:val="71A91C7B"/>
    <w:rsid w:val="71CD0A57"/>
    <w:rsid w:val="722801BB"/>
    <w:rsid w:val="724A721E"/>
    <w:rsid w:val="740C2474"/>
    <w:rsid w:val="74D711F5"/>
    <w:rsid w:val="75154B86"/>
    <w:rsid w:val="76456FED"/>
    <w:rsid w:val="76A2534D"/>
    <w:rsid w:val="76D01879"/>
    <w:rsid w:val="775F7439"/>
    <w:rsid w:val="77A1635E"/>
    <w:rsid w:val="78455D29"/>
    <w:rsid w:val="78907782"/>
    <w:rsid w:val="78FF113C"/>
    <w:rsid w:val="79EC64A5"/>
    <w:rsid w:val="7A0C6894"/>
    <w:rsid w:val="7AEB09C9"/>
    <w:rsid w:val="7B191DDF"/>
    <w:rsid w:val="7B1962A4"/>
    <w:rsid w:val="7BA13771"/>
    <w:rsid w:val="7BE50E61"/>
    <w:rsid w:val="7C9B2449"/>
    <w:rsid w:val="7CDC2F50"/>
    <w:rsid w:val="7D6212AB"/>
    <w:rsid w:val="7D706BA6"/>
    <w:rsid w:val="7E1C0F63"/>
    <w:rsid w:val="7EDF1DB4"/>
    <w:rsid w:val="7F044E74"/>
    <w:rsid w:val="7F1B5713"/>
    <w:rsid w:val="7FC14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6" w:lineRule="auto"/>
      <w:outlineLvl w:val="1"/>
    </w:pPr>
    <w:rPr>
      <w:rFonts w:ascii="等线 Light" w:hAnsi="等线 Light" w:eastAsia="等线 Light"/>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 首行缩进:  2 字符"/>
    <w:basedOn w:val="1"/>
    <w:qFormat/>
    <w:uiPriority w:val="0"/>
    <w:pPr>
      <w:spacing w:before="0" w:line="240" w:lineRule="auto"/>
      <w:ind w:firstLine="579" w:firstLineChars="200"/>
    </w:pPr>
    <w:rPr>
      <w:rFonts w:ascii="Times New Roman" w:hAnsi="Times New Roman" w:cs="宋体"/>
      <w:sz w:val="28"/>
      <w:szCs w:val="20"/>
    </w:rPr>
  </w:style>
  <w:style w:type="paragraph" w:styleId="4">
    <w:name w:val="annotation text"/>
    <w:basedOn w:val="1"/>
    <w:qFormat/>
    <w:uiPriority w:val="0"/>
    <w:pPr>
      <w:jc w:val="left"/>
    </w:p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正文_19"/>
    <w:qFormat/>
    <w:uiPriority w:val="0"/>
    <w:pPr>
      <w:widowControl w:val="0"/>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2020-04-20T11:18:00Z</dcterms:created>
  <dc:creator>                     </dc:creator>
  <cp:lastModifiedBy>Administrator</cp:lastModifiedBy>
  <dcterms:modified xsi:type="dcterms:W3CDTF">2020-08-31T01:01:53Z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